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27"/>
        <w:ind w:left="0"/>
        <w:spacing w:after="0" w:line="240" w:lineRule="auto"/>
        <w:contextualSpacing/>
        <w:jc w:val="both"/>
        <w:rPr>
          <w:b/>
          <w:bCs/>
          <w:caps/>
          <w:color w:val="000000"/>
          <w:sz w:val="32"/>
          <w:szCs w:val="32"/>
        </w:rPr>
      </w:pPr>
      <w:r>
        <w:rPr>
          <w:b/>
          <w:bCs/>
          <w:caps/>
          <w:color w:val="000000"/>
          <w:sz w:val="32"/>
          <w:szCs w:val="32"/>
        </w:rPr>
        <w:t xml:space="preserve">                                                                                                                                                                                  </w:t>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both"/>
        <w:rPr>
          <w:b/>
          <w:bCs/>
          <w:caps/>
          <w:color w:val="000000"/>
          <w:sz w:val="32"/>
          <w:szCs w:val="32"/>
        </w:rPr>
      </w:pPr>
      <w:r>
        <w:rPr>
          <w:b/>
          <w:bCs/>
          <w:caps/>
          <w:color w:val="000000"/>
          <w:sz w:val="32"/>
          <w:szCs w:val="32"/>
        </w:rPr>
      </w:r>
    </w:p>
    <w:p>
      <w:pPr>
        <w:pStyle w:val="para27"/>
        <w:ind w:left="0"/>
        <w:spacing w:after="0" w:line="240" w:lineRule="auto"/>
        <w:contextualSpacing/>
        <w:jc w:val="center"/>
        <w:rPr>
          <w:b/>
          <w:bCs/>
          <w:color w:val="000000"/>
          <w:sz w:val="36"/>
          <w:szCs w:val="36"/>
        </w:rPr>
      </w:pPr>
      <w:r>
        <w:rPr>
          <w:b/>
          <w:bCs/>
          <w:caps/>
          <w:color w:val="000000"/>
          <w:sz w:val="32"/>
          <w:szCs w:val="32"/>
        </w:rPr>
        <w:t>Отчёт</w:t>
      </w:r>
      <w:r>
        <w:rPr>
          <w:b/>
          <w:bCs/>
          <w:color w:val="000000"/>
          <w:sz w:val="36"/>
          <w:szCs w:val="36"/>
        </w:rPr>
      </w:r>
    </w:p>
    <w:p>
      <w:pPr>
        <w:pStyle w:val="para27"/>
        <w:ind w:left="0"/>
        <w:spacing w:after="0" w:line="240" w:lineRule="auto"/>
        <w:contextualSpacing/>
        <w:jc w:val="center"/>
        <w:rPr>
          <w:b/>
          <w:bCs/>
          <w:color w:val="000000"/>
          <w:sz w:val="36"/>
          <w:szCs w:val="36"/>
        </w:rPr>
      </w:pPr>
      <w:r>
        <w:rPr>
          <w:b/>
          <w:bCs/>
          <w:color w:val="000000"/>
          <w:sz w:val="36"/>
          <w:szCs w:val="36"/>
        </w:rPr>
        <w:t>о социально - экономическом развитии</w:t>
      </w:r>
    </w:p>
    <w:p>
      <w:pPr>
        <w:pStyle w:val="para27"/>
        <w:ind w:left="0"/>
        <w:spacing w:after="0" w:line="240" w:lineRule="auto"/>
        <w:contextualSpacing/>
        <w:jc w:val="center"/>
        <w:rPr>
          <w:b/>
          <w:bCs/>
          <w:color w:val="000000"/>
          <w:sz w:val="36"/>
          <w:szCs w:val="36"/>
        </w:rPr>
      </w:pPr>
      <w:r>
        <w:rPr>
          <w:b/>
          <w:bCs/>
          <w:color w:val="000000"/>
          <w:sz w:val="36"/>
          <w:szCs w:val="36"/>
        </w:rPr>
        <w:t xml:space="preserve">Анжеро-Судженского городского округа </w:t>
      </w:r>
    </w:p>
    <w:p>
      <w:pPr>
        <w:pStyle w:val="para27"/>
        <w:ind w:left="0"/>
        <w:spacing w:after="0" w:line="240" w:lineRule="auto"/>
        <w:contextualSpacing/>
        <w:jc w:val="center"/>
        <w:rPr>
          <w:b/>
          <w:bCs/>
          <w:color w:val="000000"/>
          <w:sz w:val="36"/>
          <w:szCs w:val="36"/>
        </w:rPr>
      </w:pPr>
      <w:r>
        <w:rPr>
          <w:b/>
          <w:bCs/>
          <w:color w:val="000000"/>
          <w:sz w:val="36"/>
          <w:szCs w:val="36"/>
        </w:rPr>
        <w:t>за 1 полугодие 2026 года</w:t>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b/>
          <w:bCs/>
          <w:color w:val="000000"/>
          <w:sz w:val="36"/>
          <w:szCs w:val="36"/>
        </w:rPr>
      </w:pPr>
      <w:r>
        <w:rPr>
          <w:b/>
          <w:bCs/>
          <w:color w:val="000000"/>
          <w:sz w:val="36"/>
          <w:szCs w:val="36"/>
        </w:rPr>
      </w:r>
    </w:p>
    <w:p>
      <w:pPr>
        <w:spacing/>
        <w:contextualSpacing/>
        <w:jc w:val="both"/>
        <w:rPr>
          <w:color w:val="000000"/>
          <w:sz w:val="36"/>
          <w:szCs w:val="36"/>
        </w:rPr>
      </w:pPr>
      <w:r>
        <w:rPr>
          <w:color w:val="000000"/>
          <w:sz w:val="36"/>
          <w:szCs w:val="36"/>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spacing/>
        <w:contextualSpacing/>
        <w:jc w:val="both"/>
        <w:rPr>
          <w:color w:val="000000"/>
        </w:rPr>
      </w:pPr>
      <w:r>
        <w:rPr>
          <w:color w:val="000000"/>
        </w:rPr>
      </w:r>
    </w:p>
    <w:p>
      <w:pPr>
        <w:ind w:left="3261"/>
        <w:spacing/>
        <w:contextualSpacing/>
        <w:jc w:val="both"/>
        <w:rPr>
          <w:b/>
          <w:i/>
          <w:color w:val="000000"/>
          <w:sz w:val="24"/>
          <w:szCs w:val="24"/>
        </w:rPr>
      </w:pPr>
      <w:r>
        <w:rPr>
          <w:b/>
          <w:i/>
          <w:color w:val="000000"/>
          <w:sz w:val="24"/>
          <w:szCs w:val="24"/>
        </w:rPr>
      </w:r>
    </w:p>
    <w:p>
      <w:pPr>
        <w:ind w:left="3261"/>
        <w:spacing/>
        <w:contextualSpacing/>
        <w:jc w:val="both"/>
        <w:rPr>
          <w:b/>
          <w:i/>
          <w:color w:val="000000"/>
          <w:sz w:val="24"/>
          <w:szCs w:val="24"/>
        </w:rPr>
      </w:pPr>
      <w:r>
        <w:rPr>
          <w:b/>
          <w:i/>
          <w:color w:val="000000"/>
          <w:sz w:val="24"/>
          <w:szCs w:val="24"/>
        </w:rPr>
      </w:r>
    </w:p>
    <w:p>
      <w:pPr>
        <w:ind w:left="3261"/>
        <w:spacing/>
        <w:contextualSpacing/>
        <w:jc w:val="both"/>
        <w:rPr>
          <w:b/>
          <w:i/>
          <w:color w:val="000000"/>
          <w:sz w:val="24"/>
          <w:szCs w:val="24"/>
        </w:rPr>
      </w:pPr>
      <w:r>
        <w:rPr>
          <w:b/>
          <w:i/>
          <w:color w:val="000000"/>
          <w:sz w:val="24"/>
          <w:szCs w:val="24"/>
        </w:rPr>
      </w:r>
    </w:p>
    <w:p>
      <w:pPr>
        <w:pStyle w:val="para27"/>
        <w:ind w:left="0"/>
        <w:spacing w:after="0" w:line="240" w:lineRule="auto"/>
        <w:contextualSpacing/>
        <w:jc w:val="both"/>
        <w:rPr>
          <w:b/>
          <w:bCs/>
          <w:color w:val="000000"/>
        </w:rPr>
      </w:pPr>
      <w:r>
        <w:rPr>
          <w:b/>
          <w:bCs/>
          <w:color w:val="000000"/>
        </w:rPr>
        <w:t>1. ДЕМОГРАФИЧЕСКАЯ СИТУАЦИЯ</w:t>
      </w:r>
    </w:p>
    <w:p>
      <w:pPr>
        <w:ind w:firstLine="720"/>
        <w:spacing/>
        <w:contextualSpacing/>
        <w:jc w:val="both"/>
        <w:widowControl/>
        <w:rPr>
          <w:color w:val="000000"/>
          <w:sz w:val="24"/>
          <w:szCs w:val="24"/>
        </w:rPr>
      </w:pPr>
      <w:r>
        <w:rPr>
          <w:color w:val="000000"/>
          <w:sz w:val="24"/>
          <w:szCs w:val="24"/>
        </w:rPr>
        <w:t>Численность населения на 01.01.2025 года составляла 68622 человека. В 2025 году на основании ч. 10 ст. 5 Федерального закона №282-ФЗ от 29.11.2007 доступ к данным по численности населения, в том числе св разрезе муниципальных образований, временно приостановлен. С учётом сложившейся ситуации, официальная информация имеется только на 01.01.2025. Оценочно на 01.05.2025 численность населения Анжеро-Судженского городского округа сократилось на 0,5% (в абсолютных числах на 347 человек) и по итогу составила 68275 человек.</w:t>
      </w:r>
    </w:p>
    <w:p>
      <w:pPr>
        <w:ind w:firstLine="720"/>
        <w:spacing/>
        <w:contextualSpacing/>
        <w:jc w:val="both"/>
        <w:widowControl/>
        <w:rPr>
          <w:color w:val="000000"/>
          <w:sz w:val="24"/>
          <w:szCs w:val="24"/>
        </w:rPr>
      </w:pPr>
      <w:r>
        <w:rPr>
          <w:color w:val="000000"/>
          <w:sz w:val="24"/>
          <w:szCs w:val="24"/>
        </w:rPr>
      </w:r>
    </w:p>
    <w:p>
      <w:pPr>
        <w:spacing/>
        <w:contextualSpacing/>
        <w:jc w:val="both"/>
        <w:widowControl/>
        <w:rPr>
          <w:b/>
          <w:color w:val="000000"/>
          <w:sz w:val="24"/>
          <w:szCs w:val="24"/>
        </w:rPr>
      </w:pPr>
      <w:r>
        <w:rPr>
          <w:b/>
          <w:color w:val="000000"/>
          <w:sz w:val="24"/>
          <w:szCs w:val="24"/>
        </w:rPr>
        <w:t>2. ПРОМЫШЛЕННОСТЬ</w:t>
      </w:r>
    </w:p>
    <w:p>
      <w:pPr>
        <w:ind w:firstLine="720"/>
        <w:spacing/>
        <w:contextualSpacing/>
        <w:jc w:val="both"/>
        <w:widowControl/>
        <w:rPr>
          <w:rFonts w:eastAsia="Calibri"/>
          <w:color w:val="000000"/>
          <w:sz w:val="24"/>
          <w:szCs w:val="24"/>
          <w:lang w:eastAsia="en-us"/>
        </w:rPr>
      </w:pPr>
      <w:r>
        <w:rPr>
          <w:rFonts w:eastAsia="Calibri"/>
          <w:color w:val="000000"/>
          <w:sz w:val="24"/>
          <w:szCs w:val="24"/>
          <w:lang w:eastAsia="en-us"/>
        </w:rPr>
        <w:t>За январь - апрель 2026 года промышленное производство городского округа увеличило отгрузку произведённой продукции, оказанных услуг в сравнении с аналогичным периодом предыдущего года на 6,6%. Промышленными предприятиями городского округа отгружено продукции на 44,9  миллиарда рублей, что на 2,8 млрд рублей больше аналогичного периода прошлого года. При этом следует отметить, что спад производства наблюдается по добыче полезных ископаемых. По обрабатывающим производствам, обеспечению электрической энергией, газом и паром, кондиционирование воздуха, а также в сфере организации водоснабжения, водоотведения и организации сбора и утилизации отходов сохраняется положительная динамика.</w:t>
      </w:r>
    </w:p>
    <w:p>
      <w:pPr>
        <w:ind w:firstLine="720"/>
        <w:spacing/>
        <w:contextualSpacing/>
        <w:jc w:val="both"/>
        <w:widowControl/>
        <w:rPr>
          <w:color w:val="000000"/>
          <w:sz w:val="24"/>
          <w:szCs w:val="24"/>
        </w:rPr>
      </w:pPr>
      <w:r>
        <w:rPr>
          <w:color w:val="000000"/>
          <w:sz w:val="24"/>
          <w:szCs w:val="24"/>
        </w:rPr>
        <w:t xml:space="preserve">В разрезе крупных и средних предприятий, за период с января по февраль 2026 г. рост производства отмечается в следующих отраслях: </w:t>
      </w:r>
    </w:p>
    <w:p>
      <w:pPr>
        <w:ind w:firstLine="720"/>
        <w:spacing/>
        <w:contextualSpacing/>
        <w:jc w:val="both"/>
        <w:widowControl/>
        <w:rPr>
          <w:color w:val="000000"/>
          <w:sz w:val="24"/>
          <w:szCs w:val="24"/>
        </w:rPr>
      </w:pPr>
      <w:r>
        <w:rPr>
          <w:color w:val="000000"/>
          <w:sz w:val="24"/>
          <w:szCs w:val="24"/>
        </w:rPr>
        <w:t>-производство кокса и нефтепродуктов на 10,5%,</w:t>
      </w:r>
    </w:p>
    <w:p>
      <w:pPr>
        <w:ind w:firstLine="709"/>
        <w:spacing/>
        <w:contextualSpacing/>
        <w:jc w:val="both"/>
        <w:widowControl/>
        <w:rPr>
          <w:color w:val="000000"/>
          <w:sz w:val="24"/>
          <w:szCs w:val="24"/>
        </w:rPr>
      </w:pPr>
      <w:r>
        <w:rPr>
          <w:color w:val="000000"/>
          <w:sz w:val="24"/>
          <w:szCs w:val="24"/>
        </w:rPr>
        <w:t>на производством лекарственных средств и материалов,</w:t>
      </w:r>
      <w:r>
        <w:rPr>
          <w:i/>
          <w:iCs/>
          <w:color w:val="000000"/>
          <w:sz w:val="24"/>
          <w:szCs w:val="24"/>
        </w:rPr>
        <w:t xml:space="preserve"> п</w:t>
      </w:r>
      <w:r>
        <w:rPr>
          <w:color w:val="000000"/>
          <w:sz w:val="24"/>
          <w:szCs w:val="24"/>
        </w:rPr>
        <w:t>рименяемых в медицинских целях</w:t>
      </w:r>
      <w:r>
        <w:rPr>
          <w:i/>
          <w:iCs/>
          <w:color w:val="000000"/>
          <w:sz w:val="24"/>
          <w:szCs w:val="24"/>
        </w:rPr>
        <w:t xml:space="preserve"> - </w:t>
      </w:r>
      <w:r>
        <w:rPr>
          <w:color w:val="000000"/>
          <w:sz w:val="24"/>
          <w:szCs w:val="24"/>
        </w:rPr>
        <w:t>на 15,9%,</w:t>
      </w:r>
    </w:p>
    <w:p>
      <w:pPr>
        <w:ind w:firstLine="720"/>
        <w:spacing/>
        <w:contextualSpacing/>
        <w:jc w:val="both"/>
        <w:widowControl/>
        <w:rPr>
          <w:color w:val="000000"/>
          <w:sz w:val="24"/>
          <w:szCs w:val="24"/>
        </w:rPr>
      </w:pPr>
      <w:r>
        <w:rPr>
          <w:color w:val="000000"/>
          <w:sz w:val="24"/>
          <w:szCs w:val="24"/>
        </w:rPr>
        <w:t>-обеспечение электрической энергией, газом и паром, кондиционирование воздуха - на 21,7%,</w:t>
      </w:r>
    </w:p>
    <w:p>
      <w:pPr>
        <w:ind w:firstLine="720"/>
        <w:spacing/>
        <w:contextualSpacing/>
        <w:jc w:val="both"/>
        <w:widowControl/>
        <w:rPr>
          <w:color w:val="000000"/>
          <w:sz w:val="24"/>
          <w:szCs w:val="24"/>
        </w:rPr>
      </w:pPr>
      <w:r>
        <w:rPr>
          <w:color w:val="000000"/>
          <w:sz w:val="24"/>
          <w:szCs w:val="24"/>
        </w:rPr>
        <w:t>-водоснабжение; водоотведение, организация сбора и утилизации отходов, деятельность по ликвидации загрязнений - на 30,2%.</w:t>
      </w:r>
    </w:p>
    <w:p>
      <w:pPr>
        <w:ind w:firstLine="709"/>
        <w:spacing/>
        <w:contextualSpacing/>
        <w:jc w:val="both"/>
        <w:widowControl/>
        <w:rPr>
          <w:color w:val="000000"/>
          <w:sz w:val="24"/>
          <w:szCs w:val="24"/>
        </w:rPr>
      </w:pPr>
      <w:r>
        <w:rPr>
          <w:color w:val="000000"/>
          <w:sz w:val="24"/>
          <w:szCs w:val="24"/>
        </w:rPr>
      </w:r>
    </w:p>
    <w:p>
      <w:pPr>
        <w:ind w:firstLine="709"/>
        <w:spacing/>
        <w:contextualSpacing/>
        <w:jc w:val="both"/>
        <w:widowControl/>
        <w:rPr>
          <w:color w:val="000000"/>
          <w:sz w:val="24"/>
          <w:szCs w:val="24"/>
        </w:rPr>
      </w:pPr>
      <w:r>
        <w:rPr>
          <w:color w:val="000000"/>
          <w:sz w:val="24"/>
          <w:szCs w:val="24"/>
        </w:rPr>
        <w:t>В остальных отраслях отмечается снижение объёмов, а именно:</w:t>
      </w:r>
    </w:p>
    <w:p>
      <w:pPr>
        <w:ind w:firstLine="709"/>
        <w:spacing/>
        <w:contextualSpacing/>
        <w:jc w:val="both"/>
        <w:widowControl/>
        <w:rPr>
          <w:color w:val="000000"/>
          <w:sz w:val="24"/>
          <w:szCs w:val="24"/>
        </w:rPr>
      </w:pPr>
      <w:r>
        <w:rPr>
          <w:color w:val="000000"/>
          <w:sz w:val="24"/>
          <w:szCs w:val="24"/>
        </w:rPr>
        <w:t>-добыча полезных ископаемых - в 3 раза,</w:t>
      </w:r>
    </w:p>
    <w:p>
      <w:pPr>
        <w:ind w:firstLine="709"/>
        <w:spacing/>
        <w:contextualSpacing/>
        <w:jc w:val="both"/>
        <w:widowControl/>
        <w:rPr>
          <w:color w:val="000000"/>
          <w:sz w:val="24"/>
          <w:szCs w:val="24"/>
        </w:rPr>
      </w:pPr>
      <w:r>
        <w:rPr>
          <w:color w:val="000000"/>
          <w:sz w:val="24"/>
          <w:szCs w:val="24"/>
        </w:rPr>
        <w:t>-производство пищевых продуктов - в 6,5 раз,</w:t>
      </w:r>
    </w:p>
    <w:p>
      <w:pPr>
        <w:ind w:firstLine="720"/>
        <w:spacing/>
        <w:contextualSpacing/>
        <w:jc w:val="both"/>
        <w:widowControl/>
        <w:rPr>
          <w:color w:val="000000"/>
          <w:sz w:val="24"/>
          <w:szCs w:val="24"/>
        </w:rPr>
      </w:pPr>
      <w:r>
        <w:rPr>
          <w:color w:val="000000"/>
          <w:sz w:val="24"/>
          <w:szCs w:val="24"/>
        </w:rPr>
        <w:t>-производство машин и оборудования, не включённых в другие группировки - на 26,8%,</w:t>
      </w:r>
    </w:p>
    <w:p>
      <w:pPr>
        <w:ind w:firstLine="720"/>
        <w:spacing/>
        <w:contextualSpacing/>
        <w:jc w:val="both"/>
        <w:widowControl/>
        <w:rPr>
          <w:color w:val="000000"/>
          <w:sz w:val="24"/>
          <w:szCs w:val="24"/>
        </w:rPr>
      </w:pPr>
      <w:r>
        <w:rPr>
          <w:color w:val="000000"/>
          <w:sz w:val="24"/>
          <w:szCs w:val="24"/>
        </w:rPr>
        <w:t>-ремонт и монтаж машин и оборудования - в 2 раза.</w:t>
      </w:r>
    </w:p>
    <w:p>
      <w:pPr>
        <w:ind w:firstLine="709"/>
        <w:spacing/>
        <w:contextualSpacing/>
        <w:jc w:val="both"/>
        <w:rPr>
          <w:color w:val="000000"/>
          <w:sz w:val="24"/>
          <w:szCs w:val="24"/>
        </w:rPr>
      </w:pPr>
      <w:r>
        <w:rPr>
          <w:color w:val="000000"/>
          <w:sz w:val="24"/>
          <w:szCs w:val="24"/>
        </w:rPr>
        <w:t>Основным направлением, определяющим динамику объёмов отгруженной продукции промышленности в городском округе, по-прежнему, является нефтеперерабатывающая отрасль, которая занимает более 90% в объемах произведённой и отгруженной продукции. Сложившаяся ситуация на внешних и внутренних «нефтяных» рынках не позволяют делать оптимистичных прогнозов. Не смотря на это отмечается небольшой рост в объёмах отгруженной продукции.</w:t>
      </w:r>
    </w:p>
    <w:p>
      <w:pPr>
        <w:spacing/>
        <w:contextualSpacing/>
        <w:jc w:val="both"/>
        <w:widowControl/>
        <w:rPr>
          <w:color w:val="000000"/>
          <w:sz w:val="24"/>
          <w:szCs w:val="24"/>
        </w:rPr>
      </w:pPr>
      <w:r>
        <w:rPr>
          <w:color w:val="000000"/>
          <w:sz w:val="24"/>
          <w:szCs w:val="24"/>
        </w:rPr>
      </w:r>
    </w:p>
    <w:p>
      <w:pPr>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color w:val="000000"/>
          <w:sz w:val="24"/>
          <w:szCs w:val="24"/>
        </w:rPr>
      </w:pPr>
      <w:r>
        <w:rPr>
          <w:b/>
          <w:color w:val="000000"/>
          <w:sz w:val="24"/>
          <w:szCs w:val="24"/>
        </w:rPr>
        <w:t>3. ИНВЕСТИЦИИ</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В развитие экономики и социальной сферы за 1 квартал 2026 года вложено 3,9 млрд рублей, что на 48,9% больше уровня инвестиций за аналогичный период 2025 года. </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На долю крупных и средних предприятий приходится 96% всего объёма инвестиций. </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Большая часть инвестиций крупных и средних предприятий  была вложена на сооружения и прочие машины и оборудование, включая хозяйственный инвентарь, и другие объекты составила 3,7 млрд. руб. (99,3%). На транспортные средства и прочие инвестиции приходится  0,02 млрд. руб (0,7%).</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Собственные средства крупных и средних предприятий составили 2,9 млрд руб. – 78,2%, привлечённые – 0,8 млрд руб. (21,8%). За счёт бюджетных средств освоено 1,2 млн руб. </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t>В большей степени, рост объёмов привлечённых в Анжеро-Судженск инвестиций обусловлен реализацией Яйским нефтеперерабатывающим заводом крупного инвестиционного проекта по строительству третьей очереди развития предприятия. На его долю приходится порядка 80% всех привлечённых инвестиций. Но в тоже время, в текущем году, на территории Анжеро-Судженского городского округа реализуются и другие инвестиционные проекты, а именно:</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t xml:space="preserve">1. ООО «АФПК» (Анжерский фанерно-плитный комбинат) - проект по созданию производства широкоформатной фанеры.  Начальные инвестиционные вложения составят 15 млн. рублей, при этом будет создано 50 новых рабочих мест. На 4 квартал планируется начало работ по установке и настройке оборудования, ремонтные работы в котельной, а также установка сушильных камер. Реализация инвестиционного проекта временно приостановлена собственником (на срок 6 месяцев). </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t>2. ООО «Ресурс» - создание нового предприятия по добыче строительного камня. Планируемый объем инвестиций - 9 млн рублей. Будет создано 18 новых рабочих мест. 14.02.2024 года компанией был получен статус резидента ТОР «Анжеро-Судженск». Предприятие ведет деятельность.</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t>3. ООО «ЦОД – Алгоритм» - создание Центра обработки данных. Планируемый объем инвестиций - 150 млн рублей. Будет создано 30 новых рабочих мест. Предприятие ведет деятельность.</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Cs/>
          <w:color w:val="000000"/>
          <w:sz w:val="24"/>
          <w:szCs w:val="24"/>
        </w:rPr>
      </w:pPr>
      <w:r>
        <w:rPr>
          <w:bCs/>
          <w:color w:val="000000"/>
          <w:sz w:val="24"/>
          <w:szCs w:val="24"/>
        </w:rPr>
        <w:t>4. ООО «Кузбасс Карго» - «Строительство логистического центра». Планируемый объём инвестиций 300 млн. рублей. Предполагается создание 15 новых рабочих мест (предварительно). Текущая деятельность на сегодняшний день - подготовлены инженерные изыскания по проекту строительства логистического центра, проекта автомобильной дороги, проекта примыкания к ж/д путям.</w:t>
      </w:r>
    </w:p>
    <w:p>
      <w:pPr>
        <w:spacing/>
        <w:contextualSpacing/>
        <w:jc w:val="center"/>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color w:val="000000"/>
          <w:sz w:val="24"/>
          <w:szCs w:val="24"/>
        </w:rPr>
      </w:pPr>
      <w:r>
        <w:rPr>
          <w:b/>
          <w:color w:val="000000"/>
          <w:sz w:val="24"/>
          <w:szCs w:val="24"/>
        </w:rPr>
      </w:r>
    </w:p>
    <w:p>
      <w:pPr>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color w:val="000000"/>
          <w:sz w:val="24"/>
          <w:szCs w:val="24"/>
        </w:rPr>
      </w:pPr>
      <w:r>
        <w:rPr>
          <w:b/>
          <w:color w:val="000000"/>
          <w:sz w:val="24"/>
          <w:szCs w:val="24"/>
        </w:rPr>
        <w:t>4. СТРОИТЕЛЬСТВО И УЛУЧШЕНИЕ ЖИЛИЩНЫХ УСЛОВИЙ</w:t>
      </w:r>
    </w:p>
    <w:p>
      <w:pPr>
        <w:ind w:firstLine="720"/>
        <w:spacing/>
        <w:contextualSpacing/>
        <w:jc w:val="both"/>
        <w:widowControl/>
        <w:rPr>
          <w:rFonts w:eastAsia="Calibri"/>
          <w:color w:val="000000"/>
          <w:sz w:val="24"/>
          <w:szCs w:val="24"/>
          <w:lang w:eastAsia="en-us"/>
        </w:rPr>
      </w:pPr>
      <w:r>
        <w:rPr>
          <w:rFonts w:eastAsia="Calibri"/>
          <w:color w:val="000000"/>
          <w:sz w:val="24"/>
          <w:szCs w:val="24"/>
          <w:lang w:eastAsia="en-us"/>
        </w:rPr>
        <w:t>В течении 1 полугодия 2026 год на территории Анжеро-Судженского городского округа введено 1 715 кв м жилья, что в 2 раза меньше 1 полугодия 2025 года. Структура введённого в отчётном периоде жилья сложилась следующим образом:</w:t>
      </w:r>
    </w:p>
    <w:p>
      <w:pPr>
        <w:ind w:firstLine="720"/>
        <w:spacing/>
        <w:contextualSpacing/>
        <w:jc w:val="both"/>
        <w:widowControl/>
        <w:rPr>
          <w:rFonts w:eastAsia="Calibri"/>
          <w:color w:val="000000"/>
          <w:sz w:val="24"/>
          <w:szCs w:val="24"/>
          <w:lang w:eastAsia="en-us"/>
        </w:rPr>
      </w:pPr>
      <w:r>
        <w:rPr>
          <w:rFonts w:eastAsia="Calibri"/>
          <w:color w:val="000000"/>
          <w:sz w:val="24"/>
          <w:szCs w:val="24"/>
          <w:lang w:eastAsia="en-us"/>
        </w:rPr>
        <w:t>-населением за счёт собственных средств построено 8 объектов индивидуального жилищного строительства общей площадью 1 715 кв. м., что на 1,2% больше аналогичного периода 2025 г.</w:t>
      </w:r>
    </w:p>
    <w:p>
      <w:pPr>
        <w:ind w:firstLine="720"/>
        <w:spacing/>
        <w:contextualSpacing/>
        <w:jc w:val="both"/>
        <w:widowControl/>
        <w:rPr>
          <w:color w:val="000000"/>
          <w:sz w:val="24"/>
          <w:szCs w:val="24"/>
        </w:rPr>
      </w:pPr>
      <w:r>
        <w:rPr>
          <w:color w:val="000000"/>
          <w:sz w:val="24"/>
          <w:szCs w:val="24"/>
        </w:rPr>
      </w:r>
    </w:p>
    <w:p>
      <w:pPr>
        <w:ind w:firstLine="720"/>
        <w:spacing/>
        <w:contextualSpacing/>
        <w:jc w:val="both"/>
        <w:widowControl/>
        <w:rPr>
          <w:color w:val="000000"/>
          <w:sz w:val="24"/>
          <w:szCs w:val="24"/>
        </w:rPr>
      </w:pPr>
      <w:r>
        <w:rPr>
          <w:color w:val="000000"/>
          <w:sz w:val="24"/>
          <w:szCs w:val="24"/>
        </w:rPr>
        <w:t>Кроме того, управлением жилищной политики проведена работа по обеспечению прав граждан на жильё.</w:t>
      </w:r>
    </w:p>
    <w:p>
      <w:pPr>
        <w:ind w:firstLine="720"/>
        <w:spacing/>
        <w:contextualSpacing/>
        <w:jc w:val="both"/>
        <w:widowControl/>
        <w:rPr>
          <w:color w:val="000000"/>
          <w:sz w:val="24"/>
          <w:szCs w:val="24"/>
        </w:rPr>
      </w:pPr>
      <w:r>
        <w:rPr>
          <w:color w:val="000000"/>
          <w:sz w:val="24"/>
          <w:szCs w:val="24"/>
        </w:rPr>
        <w:t>За отчётный период улучшили свои жилищные условия следующие категории:</w:t>
      </w:r>
    </w:p>
    <w:p>
      <w:pPr>
        <w:ind w:firstLine="737"/>
        <w:spacing/>
        <w:jc w:val="both"/>
        <w:widowControl/>
        <w:tabs defTabSz="720">
          <w:tab w:val="left" w:pos="-57" w:leader="none"/>
        </w:tabs>
        <w:rPr>
          <w:color w:val="000000"/>
          <w:sz w:val="24"/>
          <w:szCs w:val="24"/>
        </w:rPr>
      </w:pPr>
      <w:r>
        <w:rPr>
          <w:color w:val="000000"/>
          <w:sz w:val="24"/>
          <w:szCs w:val="24"/>
        </w:rPr>
        <w:t xml:space="preserve">-дети, оставшиеся </w:t>
      </w:r>
      <w:r>
        <w:rPr>
          <w:b/>
          <w:bCs/>
          <w:color w:val="000000"/>
          <w:sz w:val="24"/>
          <w:szCs w:val="24"/>
        </w:rPr>
        <w:t>без попечения родителей</w:t>
      </w:r>
      <w:r>
        <w:rPr>
          <w:color w:val="000000"/>
          <w:sz w:val="24"/>
          <w:szCs w:val="24"/>
        </w:rPr>
        <w:t xml:space="preserve"> - выдано 12 жилищных сертификатов, приобретено 17 квартир (</w:t>
      </w:r>
      <w:r>
        <w:rPr>
          <w:i/>
          <w:iCs/>
          <w:color w:val="000000"/>
          <w:sz w:val="24"/>
          <w:szCs w:val="24"/>
        </w:rPr>
        <w:t>из них 13 квартир уже предоставлено, 4 квартиры - в процессе предоставления</w:t>
      </w:r>
      <w:r>
        <w:rPr>
          <w:color w:val="000000"/>
          <w:sz w:val="24"/>
          <w:szCs w:val="24"/>
        </w:rPr>
        <w:t>);</w:t>
      </w:r>
    </w:p>
    <w:p>
      <w:pPr>
        <w:ind w:firstLine="737"/>
        <w:spacing/>
        <w:jc w:val="both"/>
        <w:widowControl/>
        <w:tabs defTabSz="720">
          <w:tab w:val="left" w:pos="-57" w:leader="none"/>
        </w:tabs>
        <w:rPr>
          <w:color w:val="000000"/>
          <w:sz w:val="24"/>
          <w:szCs w:val="24"/>
        </w:rPr>
      </w:pPr>
      <w:r>
        <w:rPr>
          <w:color w:val="000000"/>
          <w:sz w:val="24"/>
          <w:szCs w:val="24"/>
        </w:rPr>
        <w:t>-</w:t>
      </w:r>
      <w:r>
        <w:rPr>
          <w:b/>
          <w:bCs/>
          <w:color w:val="000000"/>
          <w:sz w:val="24"/>
          <w:szCs w:val="24"/>
        </w:rPr>
        <w:t>молодая семья</w:t>
      </w:r>
      <w:r>
        <w:rPr>
          <w:color w:val="000000"/>
          <w:sz w:val="24"/>
          <w:szCs w:val="24"/>
        </w:rPr>
        <w:t xml:space="preserve"> - выдан 1 жилищный сертификат;</w:t>
      </w:r>
    </w:p>
    <w:p>
      <w:pPr>
        <w:ind w:firstLine="737"/>
        <w:spacing/>
        <w:jc w:val="both"/>
        <w:widowControl/>
        <w:tabs defTabSz="720">
          <w:tab w:val="left" w:pos="-57" w:leader="none"/>
        </w:tabs>
        <w:rPr>
          <w:color w:val="000000"/>
          <w:sz w:val="24"/>
          <w:szCs w:val="24"/>
        </w:rPr>
      </w:pPr>
      <w:r>
        <w:rPr>
          <w:color w:val="000000"/>
          <w:sz w:val="24"/>
          <w:szCs w:val="24"/>
        </w:rPr>
        <w:t>-</w:t>
      </w:r>
      <w:r>
        <w:rPr>
          <w:b/>
          <w:bCs/>
          <w:color w:val="000000"/>
          <w:sz w:val="24"/>
          <w:szCs w:val="24"/>
        </w:rPr>
        <w:t>в рамках 129 ОЗ</w:t>
      </w:r>
      <w:r>
        <w:rPr>
          <w:color w:val="000000"/>
          <w:sz w:val="24"/>
          <w:szCs w:val="24"/>
        </w:rPr>
        <w:t xml:space="preserve"> - обеспечены жильём 2 семьи из категории малоимущих граждан, 1 многодетная семья и 1 инвалид;</w:t>
      </w:r>
    </w:p>
    <w:p>
      <w:pPr>
        <w:ind w:firstLine="737"/>
        <w:spacing/>
        <w:jc w:val="both"/>
        <w:widowControl/>
        <w:tabs defTabSz="720">
          <w:tab w:val="left" w:pos="-57" w:leader="none"/>
        </w:tabs>
        <w:rPr>
          <w:color w:val="000000"/>
          <w:sz w:val="24"/>
          <w:szCs w:val="24"/>
        </w:rPr>
      </w:pPr>
      <w:r>
        <w:rPr>
          <w:color w:val="000000"/>
          <w:sz w:val="24"/>
          <w:szCs w:val="24"/>
        </w:rPr>
        <w:t>-</w:t>
      </w:r>
      <w:r>
        <w:rPr>
          <w:b/>
          <w:bCs/>
          <w:color w:val="000000"/>
          <w:sz w:val="24"/>
          <w:szCs w:val="24"/>
        </w:rPr>
        <w:t>ГУРШ</w:t>
      </w:r>
      <w:r>
        <w:rPr>
          <w:color w:val="000000"/>
          <w:sz w:val="24"/>
          <w:szCs w:val="24"/>
        </w:rPr>
        <w:t xml:space="preserve"> - действие программы приостановлено;</w:t>
      </w:r>
    </w:p>
    <w:p>
      <w:pPr>
        <w:ind w:firstLine="737"/>
        <w:spacing/>
        <w:jc w:val="both"/>
        <w:widowControl/>
        <w:tabs defTabSz="720">
          <w:tab w:val="left" w:pos="-57" w:leader="none"/>
        </w:tabs>
        <w:rPr>
          <w:color w:val="000000"/>
          <w:sz w:val="24"/>
          <w:szCs w:val="24"/>
        </w:rPr>
      </w:pPr>
      <w:r>
        <w:rPr>
          <w:color w:val="000000"/>
          <w:sz w:val="24"/>
          <w:szCs w:val="24"/>
        </w:rPr>
        <w:t>-</w:t>
      </w:r>
      <w:r>
        <w:rPr>
          <w:b/>
          <w:bCs/>
          <w:color w:val="000000"/>
          <w:sz w:val="24"/>
          <w:szCs w:val="24"/>
        </w:rPr>
        <w:t>в рамках 185 ФЗ</w:t>
      </w:r>
      <w:r>
        <w:rPr>
          <w:color w:val="000000"/>
          <w:sz w:val="24"/>
          <w:szCs w:val="24"/>
        </w:rPr>
        <w:t xml:space="preserve"> - предусмотрено 199,1 млн рублей на переселение 8 МКД, на данный момент ожидается финансирование.</w:t>
      </w:r>
    </w:p>
    <w:p>
      <w:pPr>
        <w:spacing/>
        <w:contextualSpacing/>
        <w:jc w:val="center"/>
        <w:widowControl/>
        <w:rPr>
          <w:rFonts w:eastAsia="Calibri"/>
          <w:color w:val="000000"/>
          <w:sz w:val="24"/>
          <w:szCs w:val="24"/>
          <w:lang w:eastAsia="en-us"/>
        </w:rPr>
      </w:pPr>
      <w:r>
        <w:rPr>
          <w:rFonts w:eastAsia="Calibri"/>
          <w:color w:val="000000"/>
          <w:sz w:val="24"/>
          <w:szCs w:val="24"/>
          <w:lang w:eastAsia="en-us"/>
        </w:rPr>
      </w:r>
    </w:p>
    <w:p>
      <w:pPr>
        <w:spacing/>
        <w:contextualSpacing/>
        <w:jc w:val="both"/>
        <w:widowControl/>
        <w:rPr>
          <w:b/>
          <w:color w:val="000000"/>
          <w:sz w:val="24"/>
          <w:szCs w:val="24"/>
        </w:rPr>
      </w:pPr>
      <w:r>
        <w:rPr>
          <w:b/>
          <w:color w:val="000000"/>
          <w:sz w:val="24"/>
          <w:szCs w:val="24"/>
        </w:rPr>
        <w:t xml:space="preserve">5. ФИНАНСЫ </w:t>
      </w:r>
    </w:p>
    <w:p>
      <w:pPr>
        <w:ind w:firstLine="720"/>
        <w:spacing/>
        <w:contextualSpacing/>
        <w:jc w:val="both"/>
        <w:widowControl/>
        <w:rPr>
          <w:rFonts w:eastAsia="Calibri"/>
          <w:color w:val="000000"/>
          <w:sz w:val="24"/>
          <w:szCs w:val="24"/>
        </w:rPr>
      </w:pPr>
      <w:r>
        <w:rPr>
          <w:rFonts w:eastAsia="Calibri"/>
          <w:color w:val="000000"/>
          <w:sz w:val="24"/>
          <w:szCs w:val="24"/>
        </w:rPr>
        <w:t xml:space="preserve">По итогам работы в период с января по апрель 2026 года экономика муниципального образования имела отрицательный финансовый результат деятельности хозяйствующих субъектов. </w:t>
      </w:r>
    </w:p>
    <w:p>
      <w:pPr>
        <w:ind w:firstLine="720"/>
        <w:spacing/>
        <w:contextualSpacing/>
        <w:jc w:val="both"/>
        <w:widowControl/>
        <w:rPr>
          <w:rFonts w:eastAsia="Calibri"/>
          <w:color w:val="000000"/>
          <w:sz w:val="24"/>
          <w:szCs w:val="24"/>
        </w:rPr>
      </w:pPr>
      <w:r>
        <w:rPr>
          <w:rFonts w:eastAsia="Calibri"/>
          <w:color w:val="000000"/>
          <w:sz w:val="24"/>
          <w:szCs w:val="24"/>
        </w:rPr>
        <w:t>Сальдированный финансовый результат по основным видам экономической деятельности крупных и средних предприятий  – убытки в размере 286,3 млн. руб.</w:t>
      </w:r>
    </w:p>
    <w:p>
      <w:pPr>
        <w:ind w:firstLine="720"/>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rFonts w:eastAsia="Calibri"/>
          <w:color w:val="000000"/>
          <w:sz w:val="24"/>
          <w:szCs w:val="24"/>
        </w:rPr>
      </w:pPr>
      <w:r>
        <w:rPr>
          <w:rFonts w:eastAsia="Calibri"/>
          <w:color w:val="000000"/>
          <w:sz w:val="24"/>
          <w:szCs w:val="24"/>
        </w:rPr>
        <w:t xml:space="preserve">Доля убыточных предприятий составила 62,5 %, величина их убытков составила 355,4 млн. руб. </w:t>
      </w:r>
    </w:p>
    <w:p>
      <w:pPr>
        <w:ind w:firstLine="720"/>
        <w:spacing/>
        <w:contextualSpacing/>
        <w:jc w:val="both"/>
        <w:widowControl/>
        <w:rPr>
          <w:rFonts w:eastAsia="Calibri"/>
          <w:color w:val="000000"/>
          <w:sz w:val="24"/>
          <w:szCs w:val="24"/>
        </w:rPr>
      </w:pPr>
      <w:r>
        <w:rPr>
          <w:rFonts w:eastAsia="Calibri"/>
          <w:color w:val="000000"/>
          <w:sz w:val="24"/>
          <w:szCs w:val="24"/>
        </w:rPr>
        <w:t>Доля прибыльных предприятий соответственно составила 37,5%, их прибыль составила 69,1 млн рублей.</w:t>
      </w:r>
    </w:p>
    <w:p>
      <w:pPr>
        <w:ind w:firstLine="720"/>
        <w:spacing/>
        <w:contextualSpacing/>
        <w:jc w:val="both"/>
        <w:widowControl/>
        <w:rPr>
          <w:rFonts w:eastAsia="Calibri"/>
          <w:color w:val="000000"/>
          <w:sz w:val="24"/>
          <w:szCs w:val="24"/>
        </w:rPr>
      </w:pPr>
      <w:r>
        <w:rPr>
          <w:rFonts w:eastAsia="Calibri"/>
          <w:color w:val="000000"/>
          <w:sz w:val="24"/>
          <w:szCs w:val="24"/>
        </w:rPr>
        <w:t>Кредиторская задолженность в сравнении с началом года (на 01.01.2026 – 46 098,2 млн. руб.) увеличилась на 0,6 % и составила – 46 363,9 млн. руб. при этом доля просроченной задолженности в общем объёме задолженности составила 0,5%.</w:t>
      </w:r>
    </w:p>
    <w:p>
      <w:pPr>
        <w:ind w:firstLine="720"/>
        <w:spacing/>
        <w:contextualSpacing/>
        <w:jc w:val="both"/>
        <w:widowControl/>
        <w:rPr>
          <w:rFonts w:eastAsia="Calibri"/>
          <w:color w:val="000000"/>
          <w:sz w:val="24"/>
          <w:szCs w:val="24"/>
        </w:rPr>
      </w:pPr>
      <w:r>
        <w:rPr>
          <w:rFonts w:eastAsia="Calibri"/>
          <w:color w:val="000000"/>
          <w:sz w:val="24"/>
          <w:szCs w:val="24"/>
        </w:rPr>
        <w:t>Дебиторская задолженность с начала года (на 01.01.2026 –12 327,05 млн. руб.) уменьшилась на 0,6% и составила на 01.05.2026 – 12 258,2 млн. руб. Удельный вес просроченных обязательств составил 2,4%.</w:t>
      </w:r>
    </w:p>
    <w:p>
      <w:pPr>
        <w:ind w:firstLine="720"/>
        <w:spacing/>
        <w:contextualSpacing/>
        <w:jc w:val="both"/>
        <w:widowControl/>
        <w:rPr>
          <w:rFonts w:eastAsia="Calibri"/>
          <w:color w:val="000000"/>
          <w:sz w:val="24"/>
          <w:szCs w:val="24"/>
        </w:rPr>
      </w:pPr>
      <w:r>
        <w:rPr>
          <w:rFonts w:eastAsia="Calibri"/>
          <w:color w:val="000000"/>
          <w:sz w:val="24"/>
          <w:szCs w:val="24"/>
        </w:rPr>
        <w:t>Кредиторская задолженность превысила дебиторскую в 3,8 раза.</w:t>
      </w:r>
    </w:p>
    <w:p>
      <w:pPr>
        <w:ind w:firstLine="720"/>
        <w:spacing/>
        <w:contextualSpacing/>
        <w:jc w:val="both"/>
        <w:widowControl/>
        <w:rPr>
          <w:rFonts w:eastAsia="Calibri"/>
          <w:color w:val="000000"/>
          <w:sz w:val="24"/>
          <w:szCs w:val="24"/>
        </w:rPr>
      </w:pPr>
      <w:r>
        <w:rPr>
          <w:rFonts w:eastAsia="Calibri"/>
          <w:color w:val="000000"/>
          <w:sz w:val="24"/>
          <w:szCs w:val="24"/>
        </w:rPr>
      </w:r>
    </w:p>
    <w:p>
      <w:pPr>
        <w:ind w:left="-284" w:firstLine="284"/>
        <w:spacing/>
        <w:contextualSpacing/>
        <w:jc w:val="both"/>
        <w:widowControl/>
        <w:rPr>
          <w:b/>
          <w:bCs/>
          <w:color w:val="000000"/>
          <w:sz w:val="24"/>
          <w:szCs w:val="24"/>
        </w:rPr>
      </w:pPr>
      <w:r>
        <w:rPr>
          <w:b/>
          <w:color w:val="000000"/>
          <w:sz w:val="24"/>
          <w:szCs w:val="24"/>
        </w:rPr>
        <w:t>6.</w:t>
      </w:r>
      <w:r>
        <w:rPr>
          <w:b/>
          <w:bCs/>
          <w:color w:val="000000"/>
          <w:sz w:val="24"/>
          <w:szCs w:val="24"/>
        </w:rPr>
        <w:t xml:space="preserve"> ТРУД И ЗАНЯТОСТЬ</w:t>
      </w:r>
      <w:r>
        <w:rPr>
          <w:b/>
          <w:bCs/>
          <w:color w:val="000000"/>
          <w:sz w:val="24"/>
          <w:szCs w:val="24"/>
        </w:rPr>
        <w:t xml:space="preserve"> </w:t>
      </w:r>
      <w:r>
        <w:rPr>
          <w:b/>
          <w:bCs/>
          <w:color w:val="000000"/>
          <w:sz w:val="24"/>
          <w:szCs w:val="24"/>
        </w:rPr>
      </w:r>
    </w:p>
    <w:p>
      <w:pPr>
        <w:ind w:firstLine="709"/>
        <w:spacing/>
        <w:contextualSpacing/>
        <w:jc w:val="both"/>
        <w:keepNext/>
        <w:keepLines/>
        <w:widowControl/>
        <w:rPr>
          <w:color w:val="000000"/>
          <w:sz w:val="24"/>
          <w:szCs w:val="24"/>
        </w:rPr>
      </w:pPr>
      <w:r>
        <w:rPr>
          <w:color w:val="000000"/>
          <w:sz w:val="24"/>
          <w:szCs w:val="24"/>
        </w:rPr>
        <w:t>По итогам 1 квартала 2026 года численность работников крупных и средних предприятий составила 12 885 чел., что на 3,8% меньше аналогичного периода прошлого года.</w:t>
      </w:r>
    </w:p>
    <w:p>
      <w:pPr>
        <w:ind w:firstLine="709"/>
        <w:spacing/>
        <w:contextualSpacing/>
        <w:jc w:val="both"/>
        <w:keepNext/>
        <w:keepLines/>
        <w:widowControl/>
        <w:rPr>
          <w:bCs/>
          <w:color w:val="000000"/>
          <w:sz w:val="24"/>
          <w:szCs w:val="24"/>
          <w:lang w:eastAsia="ru-ru"/>
        </w:rPr>
      </w:pPr>
      <w:r>
        <w:rPr>
          <w:color w:val="000000"/>
          <w:sz w:val="24"/>
          <w:szCs w:val="24"/>
          <w:lang w:eastAsia="ru-ru"/>
        </w:rPr>
        <w:t>За 1 полугодие 2026 года в службу занятости за</w:t>
      </w:r>
      <w:r>
        <w:rPr>
          <w:i/>
          <w:color w:val="000000"/>
          <w:sz w:val="24"/>
          <w:szCs w:val="24"/>
          <w:lang w:eastAsia="ru-ru"/>
        </w:rPr>
        <w:t xml:space="preserve"> </w:t>
      </w:r>
      <w:r>
        <w:rPr>
          <w:color w:val="000000"/>
          <w:sz w:val="24"/>
          <w:szCs w:val="24"/>
          <w:lang w:eastAsia="ru-ru"/>
        </w:rPr>
        <w:t xml:space="preserve">получением мер государственной поддержки обратилось 1484 гражданина, </w:t>
      </w:r>
      <w:r>
        <w:rPr>
          <w:bCs/>
          <w:color w:val="000000"/>
          <w:sz w:val="24"/>
          <w:szCs w:val="24"/>
          <w:lang w:eastAsia="ru-ru"/>
        </w:rPr>
        <w:t>из них за содействием в поиске подходящей работы 1126  чел.</w:t>
      </w:r>
      <w:r>
        <w:rPr>
          <w:bCs/>
          <w:color w:val="000000"/>
          <w:sz w:val="24"/>
          <w:szCs w:val="24"/>
          <w:lang w:eastAsia="ru-ru"/>
        </w:rPr>
      </w:r>
    </w:p>
    <w:p>
      <w:pPr>
        <w:ind w:firstLine="709"/>
        <w:spacing/>
        <w:contextualSpacing/>
        <w:jc w:val="both"/>
        <w:keepNext/>
        <w:keepLines/>
        <w:widowControl/>
        <w:rPr>
          <w:bCs/>
          <w:color w:val="000000"/>
          <w:sz w:val="24"/>
          <w:szCs w:val="24"/>
          <w:lang w:eastAsia="ru-ru"/>
        </w:rPr>
      </w:pPr>
      <w:r>
        <w:rPr>
          <w:color w:val="000000"/>
          <w:sz w:val="24"/>
          <w:szCs w:val="24"/>
          <w:lang w:eastAsia="ru-ru"/>
        </w:rPr>
        <w:t>Официальный с</w:t>
      </w:r>
      <w:r>
        <w:rPr>
          <w:bCs/>
          <w:i/>
          <w:iCs/>
          <w:color w:val="000000"/>
          <w:sz w:val="24"/>
          <w:szCs w:val="24"/>
          <w:lang w:eastAsia="ru-ru"/>
        </w:rPr>
        <w:t xml:space="preserve">татус безработного </w:t>
      </w:r>
      <w:r>
        <w:rPr>
          <w:color w:val="000000"/>
          <w:sz w:val="24"/>
          <w:szCs w:val="24"/>
          <w:lang w:eastAsia="ru-ru"/>
        </w:rPr>
        <w:t xml:space="preserve">с начала 2026 года получили 697 </w:t>
      </w:r>
      <w:r>
        <w:rPr>
          <w:bCs/>
          <w:color w:val="000000"/>
          <w:sz w:val="24"/>
          <w:szCs w:val="24"/>
          <w:lang w:eastAsia="ru-ru"/>
        </w:rPr>
        <w:t xml:space="preserve">чел., что в 1,8 раза </w:t>
      </w:r>
      <w:r>
        <w:rPr>
          <w:color w:val="000000"/>
          <w:sz w:val="24"/>
          <w:szCs w:val="24"/>
          <w:lang w:eastAsia="ru-ru"/>
        </w:rPr>
        <w:t xml:space="preserve">больше аналогичного показателя 2025 года  (383 </w:t>
      </w:r>
      <w:r>
        <w:rPr>
          <w:bCs/>
          <w:color w:val="000000"/>
          <w:sz w:val="24"/>
          <w:szCs w:val="24"/>
          <w:lang w:eastAsia="ru-ru"/>
        </w:rPr>
        <w:t xml:space="preserve">чел.). </w:t>
      </w:r>
      <w:r>
        <w:rPr>
          <w:bCs/>
          <w:color w:val="000000"/>
          <w:sz w:val="24"/>
          <w:szCs w:val="24"/>
          <w:lang w:eastAsia="ru-ru"/>
        </w:rPr>
      </w:r>
    </w:p>
    <w:p>
      <w:pPr>
        <w:ind w:firstLine="709"/>
        <w:spacing/>
        <w:contextualSpacing/>
        <w:jc w:val="both"/>
        <w:keepNext/>
        <w:keepLines/>
        <w:widowControl/>
        <w:rPr>
          <w:color w:val="000000"/>
          <w:sz w:val="24"/>
          <w:szCs w:val="24"/>
          <w:lang w:eastAsia="ru-ru"/>
        </w:rPr>
      </w:pPr>
      <w:r>
        <w:rPr>
          <w:bCs/>
          <w:color w:val="000000"/>
          <w:sz w:val="24"/>
          <w:szCs w:val="24"/>
          <w:lang w:eastAsia="ru-ru"/>
        </w:rPr>
        <w:t xml:space="preserve">С учётом граждан, состоящих на регистрационном учёте в центре занятости, имеющих официальный статус безработного на 01.01.2026 г. (372 чел.), численность безработных граждан в периоде составила 1069  чел. (2025 г. – </w:t>
      </w:r>
      <w:r>
        <w:rPr>
          <w:bCs/>
          <w:color w:val="000000"/>
          <w:sz w:val="24"/>
          <w:szCs w:val="24"/>
        </w:rPr>
        <w:t>592</w:t>
      </w:r>
      <w:r>
        <w:rPr>
          <w:bCs/>
          <w:color w:val="000000"/>
          <w:sz w:val="24"/>
          <w:szCs w:val="24"/>
          <w:lang w:eastAsia="ru-ru"/>
        </w:rPr>
        <w:t xml:space="preserve"> чел.)</w:t>
      </w:r>
      <w:r>
        <w:rPr>
          <w:color w:val="000000"/>
          <w:sz w:val="24"/>
          <w:szCs w:val="24"/>
          <w:lang w:eastAsia="ru-ru"/>
        </w:rPr>
      </w:r>
    </w:p>
    <w:p>
      <w:pPr>
        <w:ind w:firstLine="709"/>
        <w:spacing/>
        <w:contextualSpacing/>
        <w:jc w:val="both"/>
        <w:keepNext/>
        <w:keepLines/>
        <w:widowControl/>
        <w:rPr>
          <w:color w:val="000000"/>
          <w:sz w:val="24"/>
          <w:szCs w:val="24"/>
          <w:lang w:eastAsia="ru-ru"/>
        </w:rPr>
      </w:pPr>
      <w:r>
        <w:rPr>
          <w:color w:val="000000"/>
          <w:sz w:val="24"/>
          <w:szCs w:val="24"/>
          <w:lang w:eastAsia="ru-ru"/>
        </w:rPr>
        <w:t>По состоянию на 01.07.2026 г. на учёте в центре занятости состоит 456 чел., имеющих официальный статус безработного, что на 229 чел. больше соответствующего периода 2025 года (227 чел.).</w:t>
      </w:r>
    </w:p>
    <w:p>
      <w:pPr>
        <w:ind w:firstLine="709"/>
        <w:spacing/>
        <w:contextualSpacing/>
        <w:jc w:val="both"/>
        <w:keepNext/>
        <w:keepLines/>
        <w:widowControl/>
        <w:rPr>
          <w:color w:val="000000"/>
          <w:sz w:val="24"/>
          <w:szCs w:val="24"/>
          <w:lang w:eastAsia="ru-ru"/>
        </w:rPr>
      </w:pPr>
      <w:r>
        <w:rPr>
          <w:color w:val="000000"/>
          <w:sz w:val="24"/>
          <w:szCs w:val="24"/>
          <w:lang w:eastAsia="ru-ru"/>
        </w:rPr>
        <w:t>Уровень  официально зарегистрированной безработицы составляет 1,3% к численности населения в трудоспособном возрасте (38736  чел.).</w:t>
      </w:r>
    </w:p>
    <w:p>
      <w:pPr>
        <w:ind w:firstLine="709"/>
        <w:spacing/>
        <w:contextualSpacing/>
        <w:jc w:val="both"/>
        <w:keepNext/>
        <w:keepLines/>
        <w:widowControl/>
        <w:rPr>
          <w:color w:val="000000"/>
          <w:sz w:val="24"/>
          <w:szCs w:val="24"/>
          <w:lang w:eastAsia="ru-ru"/>
        </w:rPr>
      </w:pPr>
      <w:r>
        <w:rPr>
          <w:color w:val="000000"/>
          <w:sz w:val="24"/>
          <w:szCs w:val="24"/>
          <w:lang w:eastAsia="ru-ru"/>
        </w:rPr>
        <w:t xml:space="preserve">По состоянию на отчётную дату в банке вакансий службы занятости населения заявлено работодателями 738 ед. свободных рабочих мест (вакантных должностей), что почти в 1,5 раза меньше, чем год назад (2025 г. – 1088 ед.). Заявленная в службу занятости потребность в работниках представлена преимущественно рабочими профессиями – 79,4%.  </w:t>
      </w:r>
    </w:p>
    <w:p>
      <w:pPr>
        <w:ind w:firstLine="709"/>
        <w:spacing/>
        <w:contextualSpacing/>
        <w:jc w:val="both"/>
        <w:keepNext/>
        <w:keepLines/>
        <w:widowControl/>
        <w:rPr>
          <w:color w:val="000000"/>
          <w:sz w:val="24"/>
          <w:szCs w:val="24"/>
          <w:lang w:eastAsia="ru-ru"/>
        </w:rPr>
      </w:pPr>
      <w:r>
        <w:rPr>
          <w:color w:val="000000"/>
          <w:sz w:val="24"/>
          <w:szCs w:val="24"/>
          <w:lang w:eastAsia="ru-ru"/>
        </w:rPr>
        <w:t>Коэффициент напряжённости на рынке труда составляет 0,9 гражданина, ищущего работу, на каждую заявленную вакансию без учёта профессионально-квалификационной структуры (2025 г. – 0,3 гражданина).</w:t>
      </w:r>
    </w:p>
    <w:p>
      <w:pPr>
        <w:ind w:firstLine="709"/>
        <w:spacing/>
        <w:contextualSpacing/>
        <w:jc w:val="both"/>
        <w:keepNext/>
        <w:keepLines/>
        <w:widowControl/>
        <w:rPr>
          <w:color w:val="000000"/>
          <w:sz w:val="24"/>
          <w:szCs w:val="24"/>
          <w:lang w:eastAsia="ru-ru"/>
        </w:rPr>
      </w:pPr>
      <w:r>
        <w:rPr>
          <w:color w:val="000000"/>
          <w:sz w:val="24"/>
          <w:szCs w:val="24"/>
          <w:lang w:eastAsia="ru-ru"/>
        </w:rPr>
        <w:t>За прошедшее 1 полугодие 2026 года трудоустроено 357 чел., направлено на профессиональное и дополнительное профессиональное обучение 5 чел., организовано и проведено 6 ярмарок вакансий.</w:t>
      </w:r>
    </w:p>
    <w:p>
      <w:pPr>
        <w:spacing w:before="120" w:after="120"/>
        <w:contextualSpacing/>
        <w:jc w:val="both"/>
        <w:rPr>
          <w:color w:val="000000"/>
          <w:sz w:val="24"/>
          <w:szCs w:val="24"/>
        </w:rPr>
      </w:pPr>
      <w:r>
        <w:rPr>
          <w:color w:val="000000"/>
          <w:sz w:val="24"/>
          <w:szCs w:val="24"/>
        </w:rPr>
      </w:r>
    </w:p>
    <w:p>
      <w:pPr>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rPr>
      </w:pPr>
      <w:r>
        <w:rPr>
          <w:b/>
          <w:color w:val="000000"/>
          <w:sz w:val="24"/>
          <w:szCs w:val="24"/>
        </w:rPr>
        <w:t>7. ДОХОДЫ НАСЕЛЕНИЯ</w:t>
      </w:r>
      <w:r>
        <w:rPr>
          <w:color w:val="000000"/>
        </w:rPr>
      </w:r>
    </w:p>
    <w:p>
      <w:pPr>
        <w:ind w:firstLine="720"/>
        <w:spacing/>
        <w:contextualSpacing/>
        <w:jc w:val="both"/>
        <w:widowControl/>
        <w:rPr>
          <w:color w:val="000000"/>
          <w:sz w:val="24"/>
          <w:szCs w:val="24"/>
        </w:rPr>
      </w:pPr>
      <w:r>
        <w:rPr>
          <w:color w:val="000000"/>
          <w:sz w:val="24"/>
          <w:szCs w:val="24"/>
        </w:rPr>
        <w:t>Среднемесячная заработная плата работающих по муниципальному образованию по итогам 1 квартала 2026 года по крупным и средним предприятиям увеличилась по сравнению с аналогичным периодом предыдущего года на 8,4 % и составила 71 974 руб. Реальный размер среднемесячной заработной платы сложился на уровне 102,6%.</w:t>
      </w:r>
    </w:p>
    <w:p>
      <w:pPr>
        <w:ind w:firstLine="720"/>
        <w:spacing/>
        <w:contextualSpacing/>
        <w:jc w:val="both"/>
        <w:widowControl/>
        <w:rPr>
          <w:color w:val="000000"/>
          <w:sz w:val="24"/>
          <w:szCs w:val="24"/>
        </w:rPr>
      </w:pPr>
      <w:r>
        <w:rPr>
          <w:color w:val="000000"/>
          <w:sz w:val="24"/>
          <w:szCs w:val="24"/>
        </w:rPr>
      </w:r>
    </w:p>
    <w:p>
      <w:pPr>
        <w:ind w:firstLine="709"/>
        <w:spacing/>
        <w:contextualSpacing/>
        <w:jc w:val="both"/>
        <w:widowControl/>
        <w:rPr>
          <w:color w:val="000000"/>
          <w:sz w:val="24"/>
          <w:szCs w:val="24"/>
        </w:rPr>
      </w:pPr>
      <w:r>
        <w:rPr>
          <w:color w:val="000000"/>
          <w:sz w:val="24"/>
          <w:szCs w:val="24"/>
        </w:rPr>
        <w:t>Средний размер назначенных пенсий, по итогам  2025 года составил 24 763,6 рублей, что выше аналогичного периода на 8,3%.</w:t>
      </w:r>
    </w:p>
    <w:p>
      <w:pPr>
        <w:ind w:left="-284" w:firstLine="993"/>
        <w:spacing/>
        <w:contextualSpacing/>
        <w:jc w:val="center"/>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highlight w:val="yellow"/>
          <w:color w:val="000000"/>
          <w:sz w:val="24"/>
          <w:szCs w:val="24"/>
        </w:rPr>
      </w:pPr>
      <w:r>
        <w:rPr>
          <w:b/>
          <w:highlight w:val="yellow"/>
          <w:color w:val="000000"/>
          <w:sz w:val="24"/>
          <w:szCs w:val="24"/>
        </w:rPr>
      </w:r>
    </w:p>
    <w:p>
      <w:pPr>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color w:val="000000"/>
          <w:sz w:val="24"/>
          <w:szCs w:val="24"/>
        </w:rPr>
      </w:pPr>
      <w:r>
        <w:rPr>
          <w:b/>
          <w:color w:val="000000"/>
          <w:sz w:val="24"/>
          <w:szCs w:val="24"/>
        </w:rPr>
        <w:t xml:space="preserve">8. ПОТРЕБИТЕЛЬСКИЙ РЫНОК </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b/>
          <w:color w:val="000000"/>
          <w:sz w:val="24"/>
          <w:szCs w:val="24"/>
        </w:rPr>
      </w:pPr>
      <w:r>
        <w:rPr>
          <w:color w:val="000000"/>
          <w:sz w:val="24"/>
          <w:szCs w:val="24"/>
        </w:rPr>
        <w:t xml:space="preserve">В сфере потребительского рынка  городского округа в 1 квартале 2026 года введено в действие </w:t>
      </w:r>
      <w:r>
        <w:rPr>
          <w:b/>
          <w:bCs/>
          <w:color w:val="000000"/>
          <w:sz w:val="24"/>
          <w:szCs w:val="24"/>
        </w:rPr>
        <w:t xml:space="preserve">3 </w:t>
      </w:r>
      <w:r>
        <w:rPr>
          <w:b/>
          <w:color w:val="000000"/>
          <w:sz w:val="24"/>
          <w:szCs w:val="24"/>
        </w:rPr>
        <w:t>объекта:</w:t>
      </w:r>
      <w:r>
        <w:rPr>
          <w:b/>
          <w:color w:val="000000"/>
          <w:sz w:val="24"/>
          <w:szCs w:val="24"/>
        </w:rPr>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-магазин «Пивная борода 42» по ул.Анжерская,2 общей площадью 55,0 кв. м.;</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-магазин «Пятерочка», по адресу: ул.Магистральная,33/1,  общей площадью 520 кв. м.;</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-магазин «Чижик», по адресу: ул.Магистральная,33/1, общей площадью 504,9 кв. м.</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Площадь введённых объектов - 1079,9 кв. м.</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За 1 полугодие 2026 г. реорганизовано 5 объектов торговли: </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-магазин «Фикс Прайс» по ул.Мира,29;</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-аптека «Апрель» по ул.С.Перовской,32; </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-пекарня -магазин «Пекарня» по адресу: пер.Электрический,2А; </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-аптека «Апрель» по ул.Угольная,24; </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-аптека «АлоэАптека» по ул.Кубанской,46.</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 xml:space="preserve">В сфере торговли создано </w:t>
      </w:r>
      <w:r>
        <w:rPr>
          <w:b/>
          <w:bCs/>
          <w:color w:val="000000"/>
          <w:sz w:val="24"/>
          <w:szCs w:val="24"/>
        </w:rPr>
        <w:t>17 новых</w:t>
      </w:r>
      <w:r>
        <w:rPr>
          <w:color w:val="000000"/>
          <w:sz w:val="24"/>
          <w:szCs w:val="24"/>
        </w:rPr>
        <w:t xml:space="preserve"> рабочих мест.</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bookmarkStart w:id="0" w:name="_Hlk68701145"/>
      <w:r/>
      <w:r>
        <w:rPr>
          <w:color w:val="000000"/>
          <w:sz w:val="24"/>
          <w:szCs w:val="24"/>
        </w:rPr>
        <w:t>Оборот розничной торговли за 4 месяца 2026 года увеличился по сравнению с аналогичным периодом 2025 года на 6,1%. Населению реализовано товаров на 5318,6 млн. руб.</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z w:val="24"/>
          <w:szCs w:val="24"/>
        </w:rPr>
      </w:pPr>
      <w:r>
        <w:rPr>
          <w:color w:val="000000"/>
          <w:sz w:val="24"/>
          <w:szCs w:val="24"/>
        </w:rPr>
        <w:t>Объем платных услуг населению по крупным и средним организациям за 4 месяца 2026 года увеличился на 9,4%. Объем оказанных населению платных услуг сложился на уровне 1557,8 млн. руб.</w:t>
      </w:r>
    </w:p>
    <w:p>
      <w:pPr>
        <w:ind w:firstLine="709"/>
        <w:spacing/>
        <w:contextualSpacing/>
        <w:jc w:val="both"/>
        <w:widowControl/>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rPr>
          <w:color w:val="000000"/>
          <w:spacing w:val="-3" w:percent="97"/>
          <w:sz w:val="24"/>
          <w:szCs w:val="24"/>
        </w:rPr>
      </w:pPr>
      <w:r/>
      <w:bookmarkEnd w:id="0"/>
      <w:r/>
      <w:r>
        <w:rPr>
          <w:color w:val="000000"/>
          <w:spacing w:val="-3" w:percent="97"/>
          <w:sz w:val="24"/>
          <w:szCs w:val="24"/>
        </w:rPr>
        <w:t>В заведениях общественного питания за 4 месяца 2026 года населению были оказаны услуги на 287,4 млн рублей, что на 7,4% меньше, чем за аналогичный период 2025 года.</w:t>
      </w:r>
      <w:r>
        <w:rPr>
          <w:color w:val="000000"/>
          <w:spacing w:val="-3" w:percent="97"/>
          <w:sz w:val="24"/>
          <w:szCs w:val="24"/>
        </w:rPr>
      </w:r>
    </w:p>
    <w:p>
      <w:pPr>
        <w:ind w:firstLine="709"/>
        <w:spacing/>
        <w:contextualSpacing/>
        <w:jc w:val="both"/>
        <w:keepNext/>
        <w:keepLines/>
        <w:widowControl/>
        <w:rPr>
          <w:sz w:val="24"/>
          <w:szCs w:val="24"/>
        </w:rPr>
      </w:pPr>
      <w:r>
        <w:rPr>
          <w:sz w:val="24"/>
          <w:szCs w:val="24"/>
        </w:rPr>
      </w:r>
    </w:p>
    <w:p>
      <w:pPr>
        <w:spacing/>
        <w:jc w:val="both"/>
        <w:widowControl/>
        <w:pBdr>
          <w:top w:val="nil" w:sz="0" w:space="3" w:color="000000" tmln="20, 20, 20, 0, 60"/>
          <w:left w:val="nil" w:sz="0" w:space="3" w:color="000000" tmln="20, 20, 20, 0, 60"/>
          <w:bottom w:val="single" w:sz="4" w:space="31" w:color="FFFFFF" tmln="10, 20, 20, 0, 620"/>
          <w:right w:val="nil" w:sz="0" w:space="3" w:color="000000" tmln="20, 20, 20, 0, 60"/>
          <w:between w:val="nil" w:sz="0" w:space="0" w:color="000000" tmln="20, 20, 20, 0, 0"/>
        </w:pBdr>
        <w:shd w:val="none"/>
        <w:rPr>
          <w:b/>
          <w:color w:val="000000"/>
          <w:sz w:val="24"/>
          <w:szCs w:val="24"/>
        </w:rPr>
      </w:pPr>
      <w:r>
        <w:rPr>
          <w:b/>
          <w:color w:val="000000"/>
          <w:sz w:val="24"/>
          <w:szCs w:val="24"/>
        </w:rPr>
        <w:t>Начальник управления экономического</w:t>
      </w:r>
    </w:p>
    <w:p>
      <w:pPr>
        <w:spacing/>
        <w:jc w:val="both"/>
        <w:widowControl/>
        <w:pBdr>
          <w:top w:val="nil" w:sz="0" w:space="3" w:color="000000" tmln="20, 20, 20, 0, 60"/>
          <w:left w:val="nil" w:sz="0" w:space="3" w:color="000000" tmln="20, 20, 20, 0, 60"/>
          <w:bottom w:val="single" w:sz="4" w:space="31" w:color="FFFFFF" tmln="10, 20, 20, 0, 620"/>
          <w:right w:val="nil" w:sz="0" w:space="3" w:color="000000" tmln="20, 20, 20, 0, 60"/>
          <w:between w:val="nil" w:sz="0" w:space="0" w:color="000000" tmln="20, 20, 20, 0, 0"/>
        </w:pBdr>
        <w:shd w:val="none"/>
        <w:rPr>
          <w:b/>
          <w:color w:val="000000"/>
          <w:sz w:val="24"/>
          <w:szCs w:val="24"/>
        </w:rPr>
      </w:pPr>
      <w:r>
        <w:rPr>
          <w:b/>
          <w:color w:val="000000"/>
          <w:sz w:val="24"/>
          <w:szCs w:val="24"/>
        </w:rPr>
        <w:t>развития, промышленности и предпринимательства                                            И.В. Чемякин</w:t>
      </w:r>
    </w:p>
    <w:p>
      <w:pPr>
        <w:spacing/>
        <w:contextualSpacing/>
        <w:jc w:val="both"/>
        <w:widowControl/>
        <w:pBdr>
          <w:top w:val="nil" w:sz="0" w:space="3" w:color="000000" tmln="20, 20, 20, 0, 60"/>
          <w:left w:val="nil" w:sz="0" w:space="3" w:color="000000" tmln="20, 20, 20, 0, 60"/>
          <w:bottom w:val="single" w:sz="4" w:space="31" w:color="FFFFFF" tmln="10, 20, 20, 0, 620"/>
          <w:right w:val="nil" w:sz="0" w:space="3" w:color="000000" tmln="20, 20, 20, 0, 60"/>
          <w:between w:val="nil" w:sz="0" w:space="0" w:color="000000" tmln="20, 20, 20, 0, 0"/>
        </w:pBdr>
        <w:shd w:val="none"/>
        <w:rPr>
          <w:i/>
          <w:color w:val="000000"/>
          <w:sz w:val="24"/>
          <w:szCs w:val="24"/>
        </w:rPr>
      </w:pPr>
      <w:r>
        <w:rPr>
          <w:b/>
          <w:color w:val="000000"/>
          <w:sz w:val="24"/>
          <w:szCs w:val="24"/>
        </w:rPr>
        <w:t>___________________________________________________________________________________</w:t>
      </w:r>
      <w:r>
        <w:rPr>
          <w:i/>
          <w:color w:val="000000"/>
          <w:sz w:val="24"/>
          <w:szCs w:val="24"/>
        </w:rPr>
      </w:r>
    </w:p>
    <w:p>
      <w:pPr>
        <w:spacing/>
        <w:contextualSpacing/>
        <w:jc w:val="both"/>
        <w:widowControl/>
        <w:pBdr>
          <w:top w:val="nil" w:sz="0" w:space="3" w:color="000000" tmln="20, 20, 20, 0, 60"/>
          <w:left w:val="nil" w:sz="0" w:space="3" w:color="000000" tmln="20, 20, 20, 0, 60"/>
          <w:bottom w:val="single" w:sz="4" w:space="31" w:color="FFFFFF" tmln="10, 20, 20, 0, 620"/>
          <w:right w:val="nil" w:sz="0" w:space="3" w:color="000000" tmln="20, 20, 20, 0, 60"/>
          <w:between w:val="nil" w:sz="0" w:space="0" w:color="000000" tmln="20, 20, 20, 0, 0"/>
        </w:pBdr>
        <w:shd w:val="none"/>
        <w:rPr>
          <w:color w:val="000000"/>
        </w:rPr>
      </w:pPr>
      <w:r>
        <w:rPr>
          <w:i/>
          <w:color w:val="000000"/>
          <w:sz w:val="24"/>
          <w:szCs w:val="24"/>
        </w:rPr>
        <w:t>Отчёт подготовлен по данным Территориального органа Федеральной службы государственной статистики по Кемеровской области, структурных подразделений администрации Анжеро-Судженского городского округа, территориальных подразделений федеральных органов исполнительной власти Кемеровской области.</w:t>
      </w:r>
      <w:r>
        <w:rPr>
          <w:b/>
          <w:color w:val="000000"/>
          <w:sz w:val="24"/>
          <w:szCs w:val="24"/>
        </w:rPr>
        <w:t xml:space="preserve"> </w:t>
      </w:r>
      <w:r>
        <w:rPr>
          <w:color w:val="000000"/>
        </w:rPr>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type w:val="nextPage"/>
      <w:pgSz w:h="16838" w:w="11906"/>
      <w:pgMar w:left="1134" w:top="1135" w:right="708" w:bottom="776" w:header="0"/>
      <w:paperSrc w:first="0" w:other="0" a="0" b="0"/>
      <w:pgNumType w:fmt="decimal"/>
      <w:tmGutter w:val="3"/>
      <w:mirrorMargins w:val="0"/>
      <w:tmSection w:h="-1">
        <w:tmHeader w:id="0" w:h="0" edge="0" text="0">
          <w:shd w:val="none"/>
        </w:tmHeader>
        <w:tmFooter w:id="0" w:h="0" edge="72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charset w:val="00"/>
    <w:family w:val="swiss"/>
    <w:pitch w:val="default"/>
  </w:font>
  <w:font w:name="Times New Roman">
    <w:charset w:val="00"/>
    <w:family w:val="roman"/>
    <w:pitch w:val="default"/>
  </w:font>
  <w:font w:name="Courier New">
    <w:charset w:val="00"/>
    <w:family w:val="modern"/>
    <w:pitch w:val="default"/>
  </w:font>
  <w:font w:name="Wingdings">
    <w:charset w:val="02"/>
    <w:family w:val="auto"/>
    <w:pitch w:val="default"/>
  </w:font>
  <w:font w:name="Symbol">
    <w:charset w:val="02"/>
    <w:family w:val="roman"/>
    <w:pitch w:val="default"/>
  </w:font>
  <w:font w:name="Arial">
    <w:charset w:val="00"/>
    <w:family w:val="swiss"/>
    <w:pitch w:val="default"/>
  </w:font>
  <w:font w:name="PT Astra Serif">
    <w:charset w:val="00"/>
    <w:family w:val="roman"/>
    <w:pitch w:val="default"/>
  </w:font>
  <w:font w:name="Tahoma">
    <w:charset w:val="00"/>
    <w:family w:val="swiss"/>
    <w:pitch w:val="default"/>
  </w:font>
  <w:font w:name="Noto Sans Devanagari">
    <w:charset w:val="00"/>
    <w:family w:val="roman"/>
    <w:pitch w:val="default"/>
  </w:font>
  <w:font w:name="a_CityNovaLt">
    <w:charset w:val="00"/>
    <w:family w:val="roman"/>
    <w:pitch w:val="default"/>
  </w:font>
  <w:font w:name="Source Han Sans CN Regular">
    <w:charset w:val="00"/>
    <w:family w:val="auto"/>
    <w:pitch w:val="default"/>
  </w:font>
  <w:font w:name="Lohit Devanagari">
    <w:charset w:val="00"/>
    <w:family w:val="auto"/>
    <w:pitch w:val="default"/>
  </w:font>
  <w:font w:name="Courier-PS">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33"/>
      <w:ind w:right="360"/>
    </w:pPr>
    <w:r>
      <w:rPr>
        <w:noProof/>
      </w:rPr>
      <mc:AlternateContent>
        <mc:Choice Requires="wps">
          <w:drawing>
            <wp:anchor distT="0" distB="0" distL="0" distR="0" simplePos="0" relativeHeight="251658241" behindDoc="0" locked="0" layoutInCell="0" hidden="0" allowOverlap="1">
              <wp:simplePos x="0" y="0"/>
              <wp:positionH relativeFrom="page">
                <wp:posOffset>7110730</wp:posOffset>
              </wp:positionH>
              <wp:positionV relativeFrom="paragraph">
                <wp:posOffset>635</wp:posOffset>
              </wp:positionV>
              <wp:extent cx="58420" cy="140970"/>
              <wp:effectExtent l="0" t="0" r="0" b="0"/>
              <wp:wrapSquare wrapText="largest"/>
              <wp:docPr id="1" name="Текстовое поле1"/>
              <wp:cNvGraphicFramePr/>
              <a:graphic xmlns:a="http://schemas.openxmlformats.org/drawingml/2006/main">
                <a:graphicData uri="http://schemas.microsoft.com/office/word/2010/wordprocessingShape">
                  <wps:wsp>
                    <wps:cNvSpPr>
                      <a:extLst>
                        <a:ext uri="sm">
                          <sm:smNativeData xmlns:sm="sm" val="SMDATA_14_ycd+ahMAAAAlAAAAZAAAAE0AAAAACAAAAAgAAAAIAAAACAAAAAAAAAAAAAAAAAAAAAEAAABQAAAAAAAAAAAA4D8AAAAAAADgPwAAAAAAAOA/AAAAAAAA4D8AAAAAAADgPwAAAAAAAOA/AAAAAAAA4D8AAAAAAADgPwAAAAAAAOA/AAAAAAAA4D8CAAAAjAAAAAEAAAAAAAAA////AAAAAABk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CQ4gAAIwAAAAAAAAAAAAAAAAAAAL4rAAAAAAAAAgAAAAEAAABcAAAA3gAAAAAAAAC+KwAAIz4AACgAAAAIAAAAAQAAAAEAAAA="/>
                        </a:ext>
                      </a:extLst>
                    </wps:cNvSpPr>
                    <wps:spPr>
                      <a:xfrm>
                        <a:off x="0" y="0"/>
                        <a:ext cx="58420" cy="140970"/>
                      </a:xfrm>
                      <a:prstGeom prst="rect">
                        <a:avLst/>
                      </a:prstGeom>
                      <a:solidFill>
                        <a:srgbClr val="FFFFFF">
                          <a:alpha val="0"/>
                        </a:srgbClr>
                      </a:solidFill>
                      <a:ln w="12700">
                        <a:noFill/>
                      </a:ln>
                    </wps:spPr>
                    <wps:txbx>
                      <w:txbxContent>
                        <w:p>
                          <w:pPr>
                            <w:pStyle w:val="para33"/>
                          </w:pPr>
                          <w:r>
                            <w:rPr>
                              <w:rStyle w:val="char12"/>
                            </w:rPr>
                          </w:r>
                          <w:r>
                            <w:rPr>
                              <w:rStyle w:val="char12"/>
                            </w:rPr>
                            <w:fldChar w:fldCharType="begin"/>
                            <w:instrText xml:space="preserve"> PAGE </w:instrText>
                            <w:fldChar w:fldCharType="separate"/>
                            <w:t>5</w:t>
                            <w:fldChar w:fldCharType="end"/>
                          </w:r>
                          <w:r/>
                        </w:p>
                      </w:txbxContent>
                    </wps:txbx>
                    <wps:bodyPr spcFirstLastPara="1" vertOverflow="clip" horzOverflow="clip" lIns="5080" tIns="5080" rIns="5080" bIns="5080" upright="1">
                      <a:prstTxWarp prst="textNoShape">
                        <a:avLst/>
                      </a:prstTxWarp>
                      <a:noAutofit/>
                    </wps:bodyPr>
                  </wps:wsp>
                </a:graphicData>
              </a:graphic>
            </wp:anchor>
          </w:drawing>
        </mc:Choice>
        <mc:Fallback>
          <w:pict>
            <v:rect id="Текстовое поле1" o:spid="_x0000_s3073" style="position:absolute;margin-left:559.90pt;margin-top:0.05pt;mso-position-horizontal-relative:page;width:4.60pt;height:11.10pt;z-index:251658241;mso-wrap-distance-left:0.00pt;mso-wrap-distance-top:0.00pt;mso-wrap-distance-right:0.00pt;mso-wrap-distance-bottom:0.00pt;mso-wrap-style:square" stroked="f" fillcolor="#ffffff" v:ext="SMDATA_14_ycd+ahMAAAAlAAAAZAAAAE0AAAAACAAAAAgAAAAIAAAACAAAAAAAAAAAAAAAAAAAAAEAAABQAAAAAAAAAAAA4D8AAAAAAADgPwAAAAAAAOA/AAAAAAAA4D8AAAAAAADgPwAAAAAAAOA/AAAAAAAA4D8AAAAAAADgPwAAAAAAAOA/AAAAAAAA4D8CAAAAjAAAAAEAAAAAAAAA////AAAAAABk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CQ4gAAIwAAAAAAAAAAAAAAAAAAAL4rAAAAAAAAAgAAAAEAAABcAAAA3gAAAAAAAAC+KwAAIz4AACgAAAAIAAAAAQAAAAEAAAA=" o:insetmode="custom">
              <v:fill color2="#000000" type="solid" opacity="0f" angle="90"/>
              <w10:wrap type="square" side="largest" anchorx="page" anchory="text"/>
              <v:textbox inset="0.4pt,0.4pt,0.4pt,0.4pt">
                <w:txbxContent>
                  <w:p>
                    <w:pPr>
                      <w:pStyle w:val="para33"/>
                    </w:pPr>
                    <w:r>
                      <w:rPr>
                        <w:rStyle w:val="char12"/>
                      </w:rPr>
                    </w:r>
                    <w:r>
                      <w:rPr>
                        <w:rStyle w:val="char12"/>
                      </w:rPr>
                      <w:fldChar w:fldCharType="begin"/>
                      <w:instrText xml:space="preserve"> PAGE </w:instrText>
                      <w:fldChar w:fldCharType="separate"/>
                      <w:t>5</w:t>
                      <w:fldChar w:fldCharType="end"/>
                    </w:r>
                    <w:r/>
                  </w:p>
                </w:txbxContent>
              </v:textbox>
            </v:rect>
          </w:pict>
        </mc:Fallback>
      </mc:AlternateContent>
    </w: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30"/>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Нумерованный список 9"/>
    <w:lvl w:ilvl="0">
      <w:numFmt w:val="bullet"/>
      <w:suff w:val="tab"/>
      <w:lvlText w:val="-"/>
      <w:lvlJc w:val="left"/>
      <w:pPr>
        <w:ind w:left="360" w:hanging="0"/>
      </w:pPr>
      <w:rPr>
        <w:rFonts w:ascii="Calibri" w:hAnsi="Calibri"/>
      </w:rPr>
    </w:lvl>
    <w:lvl w:ilvl="1">
      <w:numFmt w:val="bullet"/>
      <w:suff w:val="tab"/>
      <w:lvlText w:val="o"/>
      <w:lvlJc w:val="left"/>
      <w:pPr>
        <w:ind w:left="1080" w:hanging="0"/>
      </w:pPr>
      <w:rPr>
        <w:rFonts w:ascii="Courier New" w:hAnsi="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Calibri" w:hAnsi="Calibri"/>
      </w:rPr>
    </w:lvl>
    <w:lvl w:ilvl="4">
      <w:numFmt w:val="bullet"/>
      <w:suff w:val="tab"/>
      <w:lvlText w:val="o"/>
      <w:lvlJc w:val="left"/>
      <w:pPr>
        <w:ind w:left="3240" w:hanging="0"/>
      </w:pPr>
      <w:rPr>
        <w:rFonts w:ascii="Courier New" w:hAnsi="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Calibri" w:hAnsi="Calibri"/>
      </w:rPr>
    </w:lvl>
    <w:lvl w:ilvl="7">
      <w:numFmt w:val="bullet"/>
      <w:suff w:val="tab"/>
      <w:lvlText w:val="o"/>
      <w:lvlJc w:val="left"/>
      <w:pPr>
        <w:ind w:left="5400" w:hanging="0"/>
      </w:pPr>
      <w:rPr>
        <w:rFonts w:ascii="Courier New" w:hAnsi="Courier New"/>
      </w:rPr>
    </w:lvl>
    <w:lvl w:ilvl="8">
      <w:numFmt w:val="bullet"/>
      <w:suff w:val="tab"/>
      <w:lvlText w:val=""/>
      <w:lvlJc w:val="left"/>
      <w:pPr>
        <w:ind w:left="6120" w:hanging="0"/>
      </w:pPr>
      <w:rPr>
        <w:rFonts w:ascii="Wingdings" w:hAnsi="Wingdings" w:eastAsia="Wingdings" w:cs="Wingdings"/>
      </w:rPr>
    </w:lvl>
  </w:abstractNum>
  <w:abstractNum w:abstractNumId="2">
    <w:multiLevelType w:val="hybridMultilevel"/>
    <w:name w:val="Нумерованный список 1"/>
    <w:lvl w:ilvl="0">
      <w:start w:val="1"/>
      <w:numFmt w:val="none"/>
      <w:pStyle w:val="para1"/>
      <w:suff w:val="nothing"/>
      <w:lvlText w:val=""/>
      <w:lvlJc w:val="left"/>
      <w:pPr>
        <w:ind w:left="0" w:hanging="0"/>
      </w:pPr>
    </w:lvl>
    <w:lvl w:ilvl="1">
      <w:start w:val="1"/>
      <w:numFmt w:val="none"/>
      <w:pStyle w:val="para2"/>
      <w:suff w:val="nothing"/>
      <w:lvlText w:val=""/>
      <w:lvlJc w:val="left"/>
      <w:pPr>
        <w:ind w:left="0" w:hanging="0"/>
      </w:pPr>
    </w:lvl>
    <w:lvl w:ilvl="2">
      <w:start w:val="1"/>
      <w:numFmt w:val="none"/>
      <w:pStyle w:val="para3"/>
      <w:suff w:val="nothing"/>
      <w:lvlText w:val=""/>
      <w:lvlJc w:val="left"/>
      <w:pPr>
        <w:ind w:left="0" w:hanging="0"/>
      </w:pPr>
    </w:lvl>
    <w:lvl w:ilvl="3">
      <w:start w:val="1"/>
      <w:numFmt w:val="none"/>
      <w:pStyle w:val="para4"/>
      <w:suff w:val="nothing"/>
      <w:lvlText w:val=""/>
      <w:lvlJc w:val="left"/>
      <w:pPr>
        <w:ind w:left="0" w:hanging="0"/>
      </w:pPr>
    </w:lvl>
    <w:lvl w:ilvl="4">
      <w:start w:val="1"/>
      <w:numFmt w:val="none"/>
      <w:pStyle w:val="para5"/>
      <w:suff w:val="nothing"/>
      <w:lvlText w:val=""/>
      <w:lvlJc w:val="left"/>
      <w:pPr>
        <w:ind w:left="0" w:hanging="0"/>
      </w:pPr>
    </w:lvl>
    <w:lvl w:ilvl="5">
      <w:start w:val="1"/>
      <w:numFmt w:val="none"/>
      <w:pStyle w:val="para6"/>
      <w:suff w:val="nothing"/>
      <w:lvlText w:val=""/>
      <w:lvlJc w:val="left"/>
      <w:pPr>
        <w:ind w:left="0" w:hanging="0"/>
      </w:pPr>
    </w:lvl>
    <w:lvl w:ilvl="6">
      <w:start w:val="1"/>
      <w:numFmt w:val="none"/>
      <w:pStyle w:val="para7"/>
      <w:suff w:val="nothing"/>
      <w:lvlText w:val=""/>
      <w:lvlJc w:val="left"/>
      <w:pPr>
        <w:ind w:left="0" w:hanging="0"/>
      </w:pPr>
    </w:lvl>
    <w:lvl w:ilvl="7">
      <w:start w:val="1"/>
      <w:numFmt w:val="none"/>
      <w:pStyle w:val="para8"/>
      <w:suff w:val="nothing"/>
      <w:lvlText w:val=""/>
      <w:lvlJc w:val="left"/>
      <w:pPr>
        <w:ind w:left="0" w:hanging="0"/>
      </w:pPr>
    </w:lvl>
    <w:lvl w:ilvl="8">
      <w:start w:val="1"/>
      <w:numFmt w:val="none"/>
      <w:pStyle w:val="para9"/>
      <w:suff w:val="nothing"/>
      <w:lvlText w:val=""/>
      <w:lvlJc w:val="left"/>
      <w:pPr>
        <w:ind w:left="0" w:hanging="0"/>
      </w:pPr>
    </w:lvl>
  </w:abstractNum>
  <w:abstractNum w:abstractNumId="3">
    <w:multiLevelType w:val="hybridMultilevel"/>
    <w:name w:val="Нумерованный список 8"/>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4">
    <w:multiLevelType w:val="hybridMultilevel"/>
    <w:name w:val="Нумерованный список 7"/>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5">
    <w:multiLevelType w:val="hybridMultilevel"/>
    <w:name w:val="Нумерованный список 4"/>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6">
    <w:multiLevelType w:val="hybridMultilevel"/>
    <w:name w:val="Нумерованный список 10"/>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7">
    <w:multiLevelType w:val="hybridMultilevel"/>
    <w:name w:val="Нумерованный список 6"/>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8">
    <w:multiLevelType w:val="hybridMultilevel"/>
    <w:name w:val="Нумерованный список 2"/>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9">
    <w:multiLevelType w:val="hybridMultilevel"/>
    <w:name w:val="Нумерованный список 5"/>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0">
    <w:multiLevelType w:val="hybridMultilevel"/>
    <w:name w:val="Нумерованный список 3"/>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11">
    <w:multiLevelType w:val="hybridMultilevel"/>
    <w:name w:val="Нумерованный список 11"/>
    <w:lvl w:ilvl="0">
      <w:numFmt w:val="bullet"/>
      <w:suff w:val="tab"/>
      <w:lvlText w:val="·"/>
      <w:lvlJc w:val="left"/>
      <w:pPr>
        <w:ind w:left="360" w:hanging="0"/>
      </w:pPr>
      <w:rPr>
        <w:rFonts w:ascii="Symbol" w:hAnsi="Symbol" w:eastAsia="Calibri" w:cs="Times New Roman"/>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12">
    <w:multiLevelType w:val="hybridMultilevel"/>
    <w:name w:val="WW8Num3"/>
    <w:lvl w:ilvl="0">
      <w:start w:val="1"/>
      <w:numFmt w:val="decimal"/>
      <w:suff w:val="tab"/>
      <w:lvlText w:val="%1."/>
      <w:lvlJc w:val="left"/>
      <w:pPr>
        <w:ind w:left="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3">
    <w:multiLevelType w:val="hybridMultilevel"/>
    <w:name w:val="Нумерованный список 12"/>
    <w:lvl w:ilvl="0">
      <w:start w:val="1"/>
      <w:numFmt w:val="decimal"/>
      <w:suff w:val="tab"/>
      <w:lvlText w:val="%1."/>
      <w:lvlJc w:val="left"/>
      <w:pPr>
        <w:ind w:left="360" w:hanging="0"/>
      </w:pPr>
      <w:rPr>
        <w:b w:val="0"/>
      </w:r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14">
    <w:multiLevelType w:val="hybridMultilevel"/>
    <w:name w:val="WW8Num2"/>
    <w:lvl w:ilvl="0">
      <w:numFmt w:val="bullet"/>
      <w:suff w:val="tab"/>
      <w:lvlText w:val="·"/>
      <w:lvlJc w:val="left"/>
      <w:pPr>
        <w:ind w:left="360" w:hanging="0"/>
      </w:pPr>
      <w:rPr>
        <w:rFonts w:ascii="Symbol" w:hAnsi="Symbol" w:eastAsia="Symbol" w:cs="Symbol"/>
        <w:b w:val="0"/>
      </w:rPr>
    </w:lvl>
    <w:lvl w:ilvl="1">
      <w:numFmt w:val="bullet"/>
      <w:suff w:val="tab"/>
      <w:lvlText w:val="◦"/>
      <w:lvlJc w:val="left"/>
      <w:pPr>
        <w:ind w:left="720" w:hanging="0"/>
      </w:pPr>
      <w:rPr>
        <w:rFonts w:ascii="OpenSymbol" w:hAnsi="OpenSymbol" w:eastAsia="OpenSymbol" w:cs="OpenSymbol"/>
      </w:rPr>
    </w:lvl>
    <w:lvl w:ilvl="2">
      <w:numFmt w:val="bullet"/>
      <w:suff w:val="tab"/>
      <w:lvlText w:val="▪"/>
      <w:lvlJc w:val="left"/>
      <w:pPr>
        <w:ind w:left="1080" w:hanging="0"/>
      </w:pPr>
      <w:rPr>
        <w:rFonts w:ascii="OpenSymbol" w:hAnsi="OpenSymbol" w:eastAsia="OpenSymbol" w:cs="OpenSymbol"/>
      </w:rPr>
    </w:lvl>
    <w:lvl w:ilvl="3">
      <w:numFmt w:val="bullet"/>
      <w:suff w:val="tab"/>
      <w:lvlText w:val="·"/>
      <w:lvlJc w:val="left"/>
      <w:pPr>
        <w:ind w:left="1440" w:hanging="0"/>
      </w:pPr>
      <w:rPr>
        <w:rFonts w:ascii="Symbol" w:hAnsi="Symbol" w:eastAsia="Symbol" w:cs="Symbol"/>
        <w:b w:val="0"/>
      </w:rPr>
    </w:lvl>
    <w:lvl w:ilvl="4">
      <w:numFmt w:val="bullet"/>
      <w:suff w:val="tab"/>
      <w:lvlText w:val="◦"/>
      <w:lvlJc w:val="left"/>
      <w:pPr>
        <w:ind w:left="1800" w:hanging="0"/>
      </w:pPr>
      <w:rPr>
        <w:rFonts w:ascii="OpenSymbol" w:hAnsi="OpenSymbol" w:eastAsia="OpenSymbol" w:cs="OpenSymbol"/>
      </w:rPr>
    </w:lvl>
    <w:lvl w:ilvl="5">
      <w:numFmt w:val="bullet"/>
      <w:suff w:val="tab"/>
      <w:lvlText w:val="▪"/>
      <w:lvlJc w:val="left"/>
      <w:pPr>
        <w:ind w:left="2160" w:hanging="0"/>
      </w:pPr>
      <w:rPr>
        <w:rFonts w:ascii="OpenSymbol" w:hAnsi="OpenSymbol" w:eastAsia="OpenSymbol" w:cs="OpenSymbol"/>
      </w:rPr>
    </w:lvl>
    <w:lvl w:ilvl="6">
      <w:numFmt w:val="bullet"/>
      <w:suff w:val="tab"/>
      <w:lvlText w:val="·"/>
      <w:lvlJc w:val="left"/>
      <w:pPr>
        <w:ind w:left="2520" w:hanging="0"/>
      </w:pPr>
      <w:rPr>
        <w:rFonts w:ascii="Symbol" w:hAnsi="Symbol" w:eastAsia="Symbol" w:cs="Symbol"/>
        <w:b w:val="0"/>
      </w:rPr>
    </w:lvl>
    <w:lvl w:ilvl="7">
      <w:numFmt w:val="bullet"/>
      <w:suff w:val="tab"/>
      <w:lvlText w:val="◦"/>
      <w:lvlJc w:val="left"/>
      <w:pPr>
        <w:ind w:left="2880" w:hanging="0"/>
      </w:pPr>
      <w:rPr>
        <w:rFonts w:ascii="OpenSymbol" w:hAnsi="OpenSymbol" w:eastAsia="OpenSymbol" w:cs="OpenSymbol"/>
      </w:rPr>
    </w:lvl>
    <w:lvl w:ilvl="8">
      <w:numFmt w:val="bullet"/>
      <w:suff w:val="tab"/>
      <w:lvlText w:val="▪"/>
      <w:lvlJc w:val="left"/>
      <w:pPr>
        <w:ind w:left="3240" w:hanging="0"/>
      </w:pPr>
      <w:rPr>
        <w:rFonts w:ascii="OpenSymbol" w:hAnsi="OpenSymbol" w:eastAsia="OpenSymbol" w:cs="Open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view w:val="print"/>
  <w:defaultTabStop w:val="720"/>
  <w:autoHyphenation w:val="0"/>
  <w:doNotShadeFormData w:val="0"/>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3074"/>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147"/>
    <w:tmReviewMarkIns w:val="4"/>
    <w:tmReviewColorIns w:val="-1"/>
    <w:tmReviewMarkDel w:val="7"/>
    <w:tmReviewColorDel w:val="-1"/>
    <w:tmReviewMarkFmt w:val="7"/>
    <w:tmReviewColorFmt w:val="-1"/>
    <w:tmReviewMarkLn w:val="1"/>
    <w:tmReviewColorLn w:val="0"/>
    <w:tmReviewToolTip w:val="1"/>
  </w:tmReviewPr>
  <w:tmLastPos>
    <w:tmLastPosPage w:val="4"/>
    <w:tmLastPosSelect w:val="0"/>
    <w:tmLastPosFrameIdx w:val="0"/>
    <w:tmLastPosCaret>
      <w:tmLastPosPgfIdx w:val="133"/>
      <w:tmLastPosIdx w:val="90"/>
    </w:tmLastPosCaret>
    <w:tmLastPosAnchor>
      <w:tmLastPosPgfIdx w:val="0"/>
      <w:tmLastPosIdx w:val="0"/>
    </w:tmLastPosAnchor>
    <w:tmLastPosTblRect w:left="0" w:top="0" w:right="0" w:bottom="0"/>
  </w:tmLastPos>
  <w:tmAppRevision w:date="1786693577" w:val="1222" w:fileVer="342" w:fileVer64="64" w:fileVerOS="3"/>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0"/>
        <w:szCs w:val="20"/>
        <w:lang w:val="ru-ru" w:eastAsia="zh-cn" w:bidi="ar-sa"/>
      </w:rPr>
    </w:rPrDefault>
    <w:pPrDefault>
      <w:pPr>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numPr>
        <w:ilvl w:val="0"/>
        <w:numId w:val="2"/>
      </w:numPr>
      <w:ind w:left="0" w:firstLine="0"/>
      <w:spacing/>
      <w:jc w:val="center"/>
      <w:keepNext/>
      <w:outlineLvl w:val="0"/>
      <w:widowControl/>
      <w:tabs defTabSz="720">
        <w:tab w:val="left" w:pos="0" w:leader="none"/>
      </w:tabs>
    </w:pPr>
    <w:rPr>
      <w:b/>
      <w:sz w:val="24"/>
    </w:rPr>
  </w:style>
  <w:style w:type="paragraph" w:styleId="para2">
    <w:name w:val="heading 2"/>
    <w:qFormat/>
    <w:basedOn w:val="para0"/>
    <w:next w:val="para0"/>
    <w:pPr>
      <w:numPr>
        <w:ilvl w:val="1"/>
        <w:numId w:val="2"/>
      </w:numPr>
      <w:ind w:left="0" w:firstLine="0"/>
      <w:keepNext/>
      <w:outlineLvl w:val="1"/>
      <w:widowControl/>
      <w:tabs defTabSz="720">
        <w:tab w:val="left" w:pos="0" w:leader="none"/>
      </w:tabs>
    </w:pPr>
    <w:rPr>
      <w:sz w:val="24"/>
    </w:rPr>
  </w:style>
  <w:style w:type="paragraph" w:styleId="para3">
    <w:name w:val="heading 3"/>
    <w:qFormat/>
    <w:basedOn w:val="para0"/>
    <w:next w:val="para0"/>
    <w:pPr>
      <w:numPr>
        <w:ilvl w:val="2"/>
        <w:numId w:val="2"/>
      </w:numPr>
      <w:ind w:left="0" w:firstLine="0"/>
      <w:spacing/>
      <w:jc w:val="both"/>
      <w:keepNext/>
      <w:outlineLvl w:val="2"/>
      <w:widowControl/>
      <w:tabs defTabSz="720">
        <w:tab w:val="left" w:pos="0" w:leader="none"/>
      </w:tabs>
    </w:pPr>
    <w:rPr>
      <w:sz w:val="24"/>
    </w:rPr>
  </w:style>
  <w:style w:type="paragraph" w:styleId="para4">
    <w:name w:val="heading 4"/>
    <w:qFormat/>
    <w:basedOn w:val="para0"/>
    <w:next w:val="para0"/>
    <w:pPr>
      <w:numPr>
        <w:ilvl w:val="3"/>
        <w:numId w:val="2"/>
      </w:numPr>
      <w:ind w:left="0" w:firstLine="0"/>
      <w:keepNext/>
      <w:outlineLvl w:val="3"/>
      <w:widowControl/>
      <w:tabs defTabSz="720">
        <w:tab w:val="left" w:pos="0" w:leader="none"/>
      </w:tabs>
    </w:pPr>
    <w:rPr>
      <w:b/>
    </w:rPr>
  </w:style>
  <w:style w:type="paragraph" w:styleId="para5">
    <w:name w:val="heading 5"/>
    <w:qFormat/>
    <w:basedOn w:val="para0"/>
    <w:next w:val="para0"/>
    <w:pPr>
      <w:numPr>
        <w:ilvl w:val="4"/>
        <w:numId w:val="2"/>
      </w:numPr>
      <w:ind w:left="0" w:firstLine="0"/>
      <w:spacing/>
      <w:jc w:val="center"/>
      <w:keepNext/>
      <w:outlineLvl w:val="4"/>
      <w:widowControl/>
      <w:tabs defTabSz="720">
        <w:tab w:val="left" w:pos="0" w:leader="none"/>
      </w:tabs>
    </w:pPr>
    <w:rPr>
      <w:b/>
    </w:rPr>
  </w:style>
  <w:style w:type="paragraph" w:styleId="para6">
    <w:name w:val="heading 6"/>
    <w:qFormat/>
    <w:basedOn w:val="para0"/>
    <w:next w:val="para0"/>
    <w:pPr>
      <w:numPr>
        <w:ilvl w:val="5"/>
        <w:numId w:val="2"/>
      </w:numPr>
      <w:ind w:left="0" w:firstLine="0"/>
      <w:spacing/>
      <w:jc w:val="both"/>
      <w:keepNext/>
      <w:outlineLvl w:val="5"/>
      <w:widowControl/>
      <w:tabs defTabSz="720">
        <w:tab w:val="left" w:pos="0" w:leader="none"/>
      </w:tabs>
    </w:pPr>
    <w:rPr>
      <w:b/>
    </w:rPr>
  </w:style>
  <w:style w:type="paragraph" w:styleId="para7">
    <w:name w:val="heading 7"/>
    <w:qFormat/>
    <w:basedOn w:val="para0"/>
    <w:next w:val="para0"/>
    <w:pPr>
      <w:numPr>
        <w:ilvl w:val="6"/>
        <w:numId w:val="2"/>
      </w:numPr>
      <w:ind w:left="0" w:firstLine="0"/>
      <w:spacing/>
      <w:jc w:val="both"/>
      <w:keepNext/>
      <w:outlineLvl w:val="6"/>
      <w:widowControl/>
      <w:tabs defTabSz="720">
        <w:tab w:val="left" w:pos="0" w:leader="none"/>
      </w:tabs>
    </w:pPr>
    <w:rPr>
      <w:b/>
      <w:sz w:val="24"/>
    </w:rPr>
  </w:style>
  <w:style w:type="paragraph" w:styleId="para8">
    <w:name w:val="heading 8"/>
    <w:qFormat/>
    <w:basedOn w:val="para0"/>
    <w:next w:val="para0"/>
    <w:pPr>
      <w:numPr>
        <w:ilvl w:val="7"/>
        <w:numId w:val="2"/>
      </w:numPr>
      <w:ind w:left="0" w:firstLine="0"/>
      <w:spacing/>
      <w:jc w:val="center"/>
      <w:keepNext/>
      <w:outlineLvl w:val="7"/>
      <w:widowControl/>
      <w:tabs defTabSz="720">
        <w:tab w:val="left" w:pos="0" w:leader="none"/>
      </w:tabs>
    </w:pPr>
    <w:rPr>
      <w:b/>
      <w:sz w:val="22"/>
    </w:rPr>
  </w:style>
  <w:style w:type="paragraph" w:styleId="para9">
    <w:name w:val="heading 9"/>
    <w:qFormat/>
    <w:basedOn w:val="para0"/>
    <w:next w:val="para0"/>
    <w:pPr>
      <w:numPr>
        <w:ilvl w:val="8"/>
        <w:numId w:val="2"/>
      </w:numPr>
      <w:ind w:left="174" w:firstLine="0"/>
      <w:keepNext/>
      <w:outlineLvl w:val="8"/>
      <w:widowControl/>
      <w:tabs defTabSz="720">
        <w:tab w:val="left" w:pos="0" w:leader="none"/>
      </w:tabs>
    </w:pPr>
    <w:rPr>
      <w:rFonts w:ascii="Arial" w:hAnsi="Arial" w:cs="Arial"/>
      <w:sz w:val="24"/>
    </w:rPr>
  </w:style>
  <w:style w:type="paragraph" w:styleId="para10" w:customStyle="1">
    <w:name w:val="Заголовок4"/>
    <w:qFormat/>
    <w:basedOn w:val="para0"/>
    <w:next w:val="para11"/>
    <w:pPr>
      <w:spacing w:before="240" w:after="120"/>
      <w:keepNext/>
    </w:pPr>
    <w:rPr>
      <w:rFonts w:ascii="PT Astra Serif" w:hAnsi="PT Astra Serif" w:eastAsia="Tahoma" w:cs="Noto Sans Devanagari"/>
      <w:sz w:val="28"/>
      <w:szCs w:val="28"/>
    </w:rPr>
  </w:style>
  <w:style w:type="paragraph" w:styleId="para11">
    <w:name w:val="Body Text"/>
    <w:qFormat/>
    <w:basedOn w:val="para0"/>
    <w:pPr>
      <w:spacing w:after="120"/>
      <w:widowControl/>
    </w:pPr>
    <w:rPr>
      <w:sz w:val="24"/>
      <w:szCs w:val="24"/>
    </w:rPr>
  </w:style>
  <w:style w:type="paragraph" w:styleId="para12">
    <w:name w:val="List"/>
    <w:qFormat/>
    <w:basedOn w:val="para11"/>
    <w:rPr>
      <w:rFonts w:ascii="PT Astra Serif" w:hAnsi="PT Astra Serif" w:cs="Noto Sans Devanagari"/>
    </w:rPr>
  </w:style>
  <w:style w:type="paragraph" w:styleId="para13">
    <w:name w:val="caption"/>
    <w:qFormat/>
    <w:basedOn w:val="para0"/>
    <w:pPr>
      <w:spacing w:before="120" w:after="120"/>
      <w:suppressLineNumbers/>
    </w:pPr>
    <w:rPr>
      <w:rFonts w:ascii="PT Astra Serif" w:hAnsi="PT Astra Serif" w:cs="Noto Sans Devanagari"/>
      <w:i/>
      <w:iCs/>
      <w:sz w:val="24"/>
      <w:szCs w:val="24"/>
    </w:rPr>
  </w:style>
  <w:style w:type="paragraph" w:styleId="para14" w:customStyle="1">
    <w:name w:val="Указатель4"/>
    <w:qFormat/>
    <w:basedOn w:val="para0"/>
    <w:pPr>
      <w:suppressLineNumbers/>
    </w:pPr>
    <w:rPr>
      <w:rFonts w:ascii="PT Astra Serif" w:hAnsi="PT Astra Serif" w:cs="Noto Sans Devanagari"/>
    </w:rPr>
  </w:style>
  <w:style w:type="paragraph" w:styleId="para15" w:customStyle="1">
    <w:name w:val="Заголовок3"/>
    <w:qFormat/>
    <w:basedOn w:val="para0"/>
    <w:next w:val="para11"/>
    <w:pPr>
      <w:spacing w:before="240" w:after="120"/>
      <w:keepNext/>
    </w:pPr>
    <w:rPr>
      <w:rFonts w:ascii="PT Astra Serif" w:hAnsi="PT Astra Serif" w:eastAsia="Tahoma" w:cs="Noto Sans Devanagari"/>
      <w:sz w:val="28"/>
      <w:szCs w:val="28"/>
    </w:rPr>
  </w:style>
  <w:style w:type="paragraph" w:styleId="para16" w:customStyle="1">
    <w:name w:val="Название объекта3"/>
    <w:qFormat/>
    <w:basedOn w:val="para0"/>
    <w:pPr>
      <w:spacing w:before="120" w:after="120"/>
      <w:suppressLineNumbers/>
    </w:pPr>
    <w:rPr>
      <w:rFonts w:ascii="PT Astra Serif" w:hAnsi="PT Astra Serif" w:cs="Noto Sans Devanagari"/>
      <w:i/>
      <w:iCs/>
      <w:sz w:val="24"/>
      <w:szCs w:val="24"/>
    </w:rPr>
  </w:style>
  <w:style w:type="paragraph" w:styleId="para17" w:customStyle="1">
    <w:name w:val="Указатель3"/>
    <w:qFormat/>
    <w:basedOn w:val="para0"/>
    <w:pPr>
      <w:suppressLineNumbers/>
    </w:pPr>
    <w:rPr>
      <w:rFonts w:ascii="PT Astra Serif" w:hAnsi="PT Astra Serif" w:cs="Noto Sans Devanagari"/>
    </w:rPr>
  </w:style>
  <w:style w:type="paragraph" w:styleId="para18" w:customStyle="1">
    <w:name w:val="Заголовок2"/>
    <w:qFormat/>
    <w:basedOn w:val="para0"/>
    <w:next w:val="para11"/>
    <w:pPr>
      <w:spacing w:before="240" w:after="120"/>
      <w:keepNext/>
    </w:pPr>
    <w:rPr>
      <w:rFonts w:ascii="PT Astra Serif" w:hAnsi="PT Astra Serif" w:eastAsia="Tahoma" w:cs="Noto Sans Devanagari"/>
      <w:sz w:val="28"/>
      <w:szCs w:val="28"/>
    </w:rPr>
  </w:style>
  <w:style w:type="paragraph" w:styleId="para19" w:customStyle="1">
    <w:name w:val="Название объекта2"/>
    <w:qFormat/>
    <w:basedOn w:val="para0"/>
    <w:pPr>
      <w:spacing w:before="120" w:after="120"/>
      <w:suppressLineNumbers/>
    </w:pPr>
    <w:rPr>
      <w:rFonts w:ascii="PT Astra Serif" w:hAnsi="PT Astra Serif" w:cs="Noto Sans Devanagari"/>
      <w:i/>
      <w:iCs/>
      <w:sz w:val="24"/>
      <w:szCs w:val="24"/>
    </w:rPr>
  </w:style>
  <w:style w:type="paragraph" w:styleId="para20" w:customStyle="1">
    <w:name w:val="Указатель2"/>
    <w:qFormat/>
    <w:basedOn w:val="para0"/>
    <w:pPr>
      <w:suppressLineNumbers/>
    </w:pPr>
    <w:rPr>
      <w:rFonts w:ascii="PT Astra Serif" w:hAnsi="PT Astra Serif" w:cs="Noto Sans Devanagari"/>
    </w:rPr>
  </w:style>
  <w:style w:type="paragraph" w:styleId="para21" w:customStyle="1">
    <w:name w:val="Заголовок1"/>
    <w:qFormat/>
    <w:basedOn w:val="para0"/>
    <w:next w:val="para11"/>
    <w:pPr>
      <w:spacing/>
      <w:jc w:val="center"/>
      <w:widowControl/>
    </w:pPr>
    <w:rPr>
      <w:b/>
      <w:sz w:val="24"/>
    </w:rPr>
  </w:style>
  <w:style w:type="paragraph" w:styleId="para22" w:customStyle="1">
    <w:name w:val="Название объекта1"/>
    <w:qFormat/>
    <w:basedOn w:val="para0"/>
    <w:pPr>
      <w:spacing w:before="120" w:after="120"/>
      <w:suppressLineNumbers/>
    </w:pPr>
    <w:rPr>
      <w:rFonts w:ascii="PT Astra Serif" w:hAnsi="PT Astra Serif" w:cs="Noto Sans Devanagari"/>
      <w:i/>
      <w:iCs/>
      <w:sz w:val="24"/>
      <w:szCs w:val="24"/>
    </w:rPr>
  </w:style>
  <w:style w:type="paragraph" w:styleId="para23" w:customStyle="1">
    <w:name w:val="Указатель1"/>
    <w:qFormat/>
    <w:basedOn w:val="para0"/>
    <w:pPr>
      <w:suppressLineNumbers/>
    </w:pPr>
    <w:rPr>
      <w:rFonts w:ascii="PT Astra Serif" w:hAnsi="PT Astra Serif" w:cs="Noto Sans Devanagari"/>
    </w:rPr>
  </w:style>
  <w:style w:type="paragraph" w:styleId="para24" w:customStyle="1">
    <w:name w:val="FR1"/>
    <w:qFormat/>
    <w:rPr>
      <w:rFonts w:ascii="Arial" w:hAnsi="Arial" w:eastAsia="Times New Roman" w:cs="Arial"/>
      <w:sz w:val="22"/>
      <w:lang w:val="ru-ru" w:eastAsia="zh-cn" w:bidi="ar-sa"/>
    </w:rPr>
  </w:style>
  <w:style w:type="paragraph" w:styleId="para25">
    <w:name w:val="Body Text Indent"/>
    <w:qFormat/>
    <w:basedOn w:val="para0"/>
    <w:pPr>
      <w:ind w:firstLine="720"/>
      <w:widowControl/>
    </w:pPr>
    <w:rPr>
      <w:sz w:val="28"/>
    </w:rPr>
  </w:style>
  <w:style w:type="paragraph" w:styleId="para26" w:customStyle="1">
    <w:name w:val="Основной текст 31"/>
    <w:qFormat/>
    <w:basedOn w:val="para0"/>
    <w:pPr>
      <w:widowControl/>
    </w:pPr>
    <w:rPr>
      <w:sz w:val="28"/>
    </w:rPr>
  </w:style>
  <w:style w:type="paragraph" w:styleId="para27" w:customStyle="1">
    <w:name w:val="Основной текст с отступом 21"/>
    <w:qFormat/>
    <w:basedOn w:val="para0"/>
    <w:pPr>
      <w:ind w:left="283"/>
      <w:spacing w:after="120" w:line="480" w:lineRule="auto"/>
      <w:widowControl/>
    </w:pPr>
    <w:rPr>
      <w:sz w:val="24"/>
      <w:szCs w:val="24"/>
    </w:rPr>
  </w:style>
  <w:style w:type="paragraph" w:styleId="para28" w:customStyle="1">
    <w:name w:val="Основной текст 21"/>
    <w:qFormat/>
    <w:basedOn w:val="para0"/>
    <w:pPr>
      <w:spacing w:after="120" w:line="480" w:lineRule="auto"/>
    </w:pPr>
  </w:style>
  <w:style w:type="paragraph" w:styleId="para29" w:customStyle="1">
    <w:name w:val="Колонтитул"/>
    <w:qFormat/>
    <w:basedOn w:val="para0"/>
    <w:pPr>
      <w:suppressLineNumbers/>
      <w:tabs defTabSz="720">
        <w:tab w:val="center" w:pos="4819" w:leader="none"/>
        <w:tab w:val="right" w:pos="9638" w:leader="none"/>
      </w:tabs>
    </w:pPr>
  </w:style>
  <w:style w:type="paragraph" w:styleId="para30">
    <w:name w:val="Header"/>
    <w:qFormat/>
    <w:basedOn w:val="para0"/>
    <w:pPr>
      <w:widowControl/>
      <w:tabs defTabSz="720">
        <w:tab w:val="center" w:pos="4153" w:leader="none"/>
        <w:tab w:val="right" w:pos="8306" w:leader="none"/>
      </w:tabs>
    </w:pPr>
  </w:style>
  <w:style w:type="paragraph" w:styleId="para31" w:customStyle="1">
    <w:name w:val="Body Text 2*"/>
    <w:qFormat/>
    <w:basedOn w:val="para0"/>
    <w:pPr>
      <w:ind w:firstLine="720"/>
      <w:spacing/>
      <w:jc w:val="both"/>
      <w:widowControl/>
    </w:pPr>
    <w:rPr>
      <w:sz w:val="24"/>
    </w:rPr>
  </w:style>
  <w:style w:type="paragraph" w:styleId="para32" w:customStyle="1">
    <w:name w:val="Body Text 21"/>
    <w:qFormat/>
    <w:basedOn w:val="para0"/>
    <w:pPr>
      <w:ind w:right="328" w:firstLine="283"/>
      <w:spacing/>
      <w:jc w:val="both"/>
      <w:widowControl/>
    </w:pPr>
    <w:rPr>
      <w:sz w:val="24"/>
    </w:rPr>
  </w:style>
  <w:style w:type="paragraph" w:styleId="para33">
    <w:name w:val="Footer"/>
    <w:qFormat/>
    <w:basedOn w:val="para0"/>
    <w:pPr>
      <w:widowControl/>
      <w:tabs defTabSz="720">
        <w:tab w:val="center" w:pos="4153" w:leader="none"/>
        <w:tab w:val="right" w:pos="8306" w:leader="none"/>
      </w:tabs>
    </w:pPr>
  </w:style>
  <w:style w:type="paragraph" w:styleId="para34" w:customStyle="1">
    <w:name w:val="xl22"/>
    <w:qFormat/>
    <w:basedOn w:val="para0"/>
    <w:pPr>
      <w:spacing w:before="100" w:after="100"/>
      <w:jc w:val="right"/>
      <w:widowControl/>
    </w:pPr>
    <w:rPr>
      <w:sz w:val="24"/>
      <w:szCs w:val="24"/>
    </w:rPr>
  </w:style>
  <w:style w:type="paragraph" w:styleId="para35" w:customStyle="1">
    <w:name w:val="xl24"/>
    <w:qFormat/>
    <w:basedOn w:val="para0"/>
    <w:pPr>
      <w:spacing w:before="100" w:after="100"/>
      <w:jc w:val="center"/>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2"/>
      <w:szCs w:val="22"/>
    </w:rPr>
  </w:style>
  <w:style w:type="paragraph" w:styleId="para36" w:customStyle="1">
    <w:name w:val="xl2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2"/>
      <w:szCs w:val="22"/>
    </w:rPr>
  </w:style>
  <w:style w:type="paragraph" w:styleId="para37" w:customStyle="1">
    <w:name w:val="xl26"/>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38" w:customStyle="1">
    <w:name w:val="xl27"/>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39" w:customStyle="1">
    <w:name w:val="xl28"/>
    <w:qFormat/>
    <w:basedOn w:val="para0"/>
    <w:pPr>
      <w:spacing w:before="100" w:after="100"/>
      <w:jc w:val="center"/>
      <w:widowControl/>
    </w:pPr>
    <w:rPr>
      <w:rFonts w:ascii="Arial" w:hAnsi="Arial" w:cs="Arial"/>
      <w:b/>
      <w:bCs/>
      <w:sz w:val="32"/>
      <w:szCs w:val="32"/>
    </w:rPr>
  </w:style>
  <w:style w:type="paragraph" w:styleId="para40" w:customStyle="1">
    <w:name w:val="xl29"/>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1" w:customStyle="1">
    <w:name w:val="xl30"/>
    <w:qFormat/>
    <w:basedOn w:val="para0"/>
    <w:pPr>
      <w:spacing w:before="100" w:after="100"/>
      <w:jc w:val="center"/>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42" w:customStyle="1">
    <w:name w:val="xl31"/>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3" w:customStyle="1">
    <w:name w:val="xl32"/>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4" w:customStyle="1">
    <w:name w:val="xl33"/>
    <w:qFormat/>
    <w:basedOn w:val="para0"/>
    <w:pPr>
      <w:spacing w:before="100" w:after="100"/>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5" w:customStyle="1">
    <w:name w:val="xl34"/>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46" w:customStyle="1">
    <w:name w:val="xl3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47" w:customStyle="1">
    <w:name w:val="xl36"/>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48" w:customStyle="1">
    <w:name w:val="xl37"/>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sz w:val="24"/>
      <w:szCs w:val="24"/>
    </w:rPr>
  </w:style>
  <w:style w:type="paragraph" w:styleId="para49" w:customStyle="1">
    <w:name w:val="xl38"/>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50" w:customStyle="1">
    <w:name w:val="xl39"/>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1" w:customStyle="1">
    <w:name w:val="xl40"/>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2" w:customStyle="1">
    <w:name w:val="xl41"/>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3" w:customStyle="1">
    <w:name w:val="xl43"/>
    <w:qFormat/>
    <w:basedOn w:val="para0"/>
    <w:pPr>
      <w:spacing w:before="100" w:after="100"/>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4" w:customStyle="1">
    <w:name w:val="xl44"/>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55" w:customStyle="1">
    <w:name w:val="xl45"/>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6" w:customStyle="1">
    <w:name w:val="xl46"/>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57" w:customStyle="1">
    <w:name w:val="xl47"/>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8" w:customStyle="1">
    <w:name w:val="xl48"/>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59" w:customStyle="1">
    <w:name w:val="xl49"/>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2"/>
      <w:szCs w:val="22"/>
    </w:rPr>
  </w:style>
  <w:style w:type="paragraph" w:styleId="para60" w:customStyle="1">
    <w:name w:val="xl50"/>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61" w:customStyle="1">
    <w:name w:val="xl51"/>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2" w:customStyle="1">
    <w:name w:val="xl52"/>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3" w:customStyle="1">
    <w:name w:val="xl53"/>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4" w:customStyle="1">
    <w:name w:val="xl54"/>
    <w:qFormat/>
    <w:basedOn w:val="para0"/>
    <w:pPr>
      <w:spacing w:before="100" w:after="100"/>
      <w:jc w:val="center"/>
      <w:widowControl/>
    </w:pPr>
    <w:rPr>
      <w:rFonts w:ascii="Arial" w:hAnsi="Arial" w:cs="Arial"/>
      <w:b/>
      <w:bCs/>
      <w:sz w:val="24"/>
      <w:szCs w:val="24"/>
    </w:rPr>
  </w:style>
  <w:style w:type="paragraph" w:styleId="para65" w:customStyle="1">
    <w:name w:val="xl5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i/>
      <w:iCs/>
      <w:sz w:val="24"/>
      <w:szCs w:val="24"/>
    </w:rPr>
  </w:style>
  <w:style w:type="paragraph" w:styleId="para66" w:customStyle="1">
    <w:name w:val="xl56"/>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67" w:customStyle="1">
    <w:name w:val="xl57"/>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sz w:val="24"/>
      <w:szCs w:val="24"/>
    </w:rPr>
  </w:style>
  <w:style w:type="paragraph" w:styleId="para68" w:customStyle="1">
    <w:name w:val="xl58"/>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sz w:val="24"/>
      <w:szCs w:val="24"/>
    </w:rPr>
  </w:style>
  <w:style w:type="paragraph" w:styleId="para69" w:customStyle="1">
    <w:name w:val="xl59"/>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70" w:customStyle="1">
    <w:name w:val="xl60"/>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4"/>
      <w:szCs w:val="24"/>
    </w:rPr>
  </w:style>
  <w:style w:type="paragraph" w:styleId="para71" w:customStyle="1">
    <w:name w:val="xl61"/>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4"/>
      <w:szCs w:val="24"/>
    </w:rPr>
  </w:style>
  <w:style w:type="paragraph" w:styleId="para72" w:customStyle="1">
    <w:name w:val="xl62"/>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73" w:customStyle="1">
    <w:name w:val="xl63"/>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Arial" w:hAnsi="Arial" w:cs="Arial"/>
      <w:sz w:val="24"/>
      <w:szCs w:val="24"/>
    </w:rPr>
  </w:style>
  <w:style w:type="paragraph" w:styleId="para74" w:customStyle="1">
    <w:name w:val="xl64"/>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Arial" w:hAnsi="Arial" w:cs="Arial"/>
      <w:sz w:val="24"/>
      <w:szCs w:val="24"/>
    </w:rPr>
  </w:style>
  <w:style w:type="paragraph" w:styleId="para75" w:customStyle="1">
    <w:name w:val="xl65"/>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Arial" w:hAnsi="Arial" w:cs="Arial"/>
      <w:sz w:val="24"/>
      <w:szCs w:val="24"/>
    </w:rPr>
  </w:style>
  <w:style w:type="paragraph" w:styleId="para76" w:customStyle="1">
    <w:name w:val="xl66"/>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2"/>
      <w:szCs w:val="22"/>
    </w:rPr>
  </w:style>
  <w:style w:type="paragraph" w:styleId="para77" w:customStyle="1">
    <w:name w:val="xl67"/>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2"/>
      <w:szCs w:val="22"/>
    </w:rPr>
  </w:style>
  <w:style w:type="paragraph" w:styleId="para78" w:customStyle="1">
    <w:name w:val="Основной текст с отступом 31"/>
    <w:qFormat/>
    <w:basedOn w:val="para0"/>
    <w:pPr>
      <w:ind w:firstLine="60"/>
      <w:widowControl/>
    </w:pPr>
    <w:rPr>
      <w:bCs/>
      <w:sz w:val="28"/>
    </w:rPr>
  </w:style>
  <w:style w:type="paragraph" w:styleId="para79" w:customStyle="1">
    <w:name w:val="LO-Normal"/>
    <w:qFormat/>
    <w:pPr>
      <w:widowControl/>
    </w:pPr>
    <w:rPr>
      <w:rFonts w:ascii="Times New Roman" w:hAnsi="Times New Roman" w:eastAsia="Times New Roman" w:cs="Times New Roman"/>
      <w:lang w:val="ru-ru" w:eastAsia="zh-cn" w:bidi="ar-sa"/>
    </w:rPr>
  </w:style>
  <w:style w:type="paragraph" w:styleId="para80">
    <w:name w:val="Subtitle"/>
    <w:qFormat/>
    <w:basedOn w:val="para0"/>
    <w:next w:val="para11"/>
    <w:pPr>
      <w:spacing/>
      <w:jc w:val="center"/>
      <w:widowControl/>
    </w:pPr>
    <w:rPr>
      <w:b/>
      <w:bCs/>
      <w:i/>
      <w:iCs/>
      <w:sz w:val="32"/>
      <w:szCs w:val="24"/>
    </w:rPr>
  </w:style>
  <w:style w:type="paragraph" w:styleId="para81" w:customStyle="1">
    <w:name w:val="Body Single"/>
    <w:qFormat/>
    <w:rPr>
      <w:rFonts w:ascii="Times New Roman" w:hAnsi="Times New Roman" w:eastAsia="Times New Roman" w:cs="Times New Roman"/>
      <w:color w:val="000000"/>
      <w:sz w:val="28"/>
      <w:lang w:val="ru-ru" w:eastAsia="zh-cn" w:bidi="ar-sa"/>
    </w:rPr>
  </w:style>
  <w:style w:type="paragraph" w:styleId="para82" w:customStyle="1">
    <w:name w:val="Обычный (Интернет)1"/>
    <w:qFormat/>
    <w:basedOn w:val="para0"/>
    <w:pPr>
      <w:spacing w:before="100" w:after="100"/>
      <w:widowControl/>
    </w:pPr>
    <w:rPr>
      <w:sz w:val="24"/>
      <w:szCs w:val="24"/>
    </w:rPr>
  </w:style>
  <w:style w:type="paragraph" w:styleId="para83" w:customStyle="1">
    <w:name w:val="Iau?iue"/>
    <w:qFormat/>
    <w:pPr>
      <w:widowControl/>
    </w:pPr>
    <w:rPr>
      <w:rFonts w:ascii="a_CityNovaLt" w:hAnsi="a_CityNovaLt" w:eastAsia="Times New Roman" w:cs="a_CityNovaLt"/>
      <w:sz w:val="28"/>
      <w:lang w:val="ru-ru" w:eastAsia="zh-cn" w:bidi="ar-sa"/>
    </w:rPr>
  </w:style>
  <w:style w:type="paragraph" w:styleId="para84" w:customStyle="1">
    <w:name w:val="çàãîëîâîê 1"/>
    <w:qFormat/>
    <w:basedOn w:val="para0"/>
    <w:next w:val="para0"/>
    <w:pPr>
      <w:spacing/>
      <w:jc w:val="center"/>
      <w:keepNext/>
      <w:widowControl/>
    </w:pPr>
    <w:rPr>
      <w:b/>
      <w:bCs/>
      <w:sz w:val="36"/>
      <w:szCs w:val="36"/>
    </w:rPr>
  </w:style>
  <w:style w:type="paragraph" w:styleId="para85">
    <w:name w:val="No Spacing"/>
    <w:qFormat/>
    <w:pPr>
      <w:widowControl/>
    </w:pPr>
    <w:rPr>
      <w:rFonts w:ascii="Times New Roman" w:hAnsi="Times New Roman" w:eastAsia="Calibri" w:cs="Times New Roman"/>
      <w:sz w:val="28"/>
      <w:szCs w:val="24"/>
      <w:lang w:val="ru-ru" w:eastAsia="zh-cn" w:bidi="ar-sa"/>
    </w:rPr>
  </w:style>
  <w:style w:type="paragraph" w:styleId="para86" w:customStyle="1">
    <w:name w:val="List Paragraph*"/>
    <w:qFormat/>
    <w:basedOn w:val="para0"/>
    <w:pPr>
      <w:ind w:left="720"/>
      <w:spacing w:after="200" w:line="276" w:lineRule="auto"/>
      <w:contextualSpacing/>
      <w:widowControl/>
    </w:pPr>
    <w:rPr>
      <w:rFonts w:ascii="Calibri" w:hAnsi="Calibri" w:eastAsia="Calibri" w:cs="Calibri"/>
      <w:sz w:val="22"/>
      <w:szCs w:val="22"/>
    </w:rPr>
  </w:style>
  <w:style w:type="paragraph" w:styleId="para87" w:customStyle="1">
    <w:name w:val="Normal1"/>
    <w:qFormat/>
    <w:pPr>
      <w:widowControl/>
    </w:pPr>
    <w:rPr>
      <w:rFonts w:ascii="Times New Roman" w:hAnsi="Times New Roman" w:eastAsia="Times New Roman" w:cs="Times New Roman"/>
      <w:lang w:val="ru-ru" w:eastAsia="zh-cn" w:bidi="ar-sa"/>
    </w:rPr>
  </w:style>
  <w:style w:type="paragraph" w:styleId="para88" w:customStyle="1">
    <w:name w:val="Style7"/>
    <w:qFormat/>
    <w:basedOn w:val="para0"/>
    <w:pPr>
      <w:ind w:firstLine="703"/>
      <w:spacing w:line="371" w:lineRule="exact"/>
      <w:jc w:val="both"/>
    </w:pPr>
    <w:rPr>
      <w:rFonts w:ascii="Calibri" w:hAnsi="Calibri" w:cs="Calibri"/>
      <w:sz w:val="24"/>
      <w:szCs w:val="24"/>
    </w:rPr>
  </w:style>
  <w:style w:type="paragraph" w:styleId="para89" w:customStyle="1">
    <w:name w:val="No Spacing*"/>
    <w:qFormat/>
    <w:pPr>
      <w:widowControl/>
    </w:pPr>
    <w:rPr>
      <w:rFonts w:ascii="Calibri" w:hAnsi="Calibri" w:eastAsia="Times New Roman" w:cs="Calibri"/>
      <w:sz w:val="22"/>
      <w:szCs w:val="22"/>
      <w:lang w:val="ru-ru" w:eastAsia="zh-cn" w:bidi="ar-sa"/>
    </w:rPr>
  </w:style>
  <w:style w:type="paragraph" w:styleId="para90" w:customStyle="1">
    <w:name w:val="Текст1"/>
    <w:qFormat/>
    <w:basedOn w:val="para0"/>
    <w:pPr>
      <w:widowControl/>
    </w:pPr>
    <w:rPr>
      <w:rFonts w:ascii="Courier New" w:hAnsi="Courier New" w:cs="Courier New"/>
    </w:rPr>
  </w:style>
  <w:style w:type="paragraph" w:styleId="para91">
    <w:name w:val="List Paragraph"/>
    <w:qFormat/>
    <w:basedOn w:val="para0"/>
    <w:pPr>
      <w:ind w:left="720"/>
      <w:spacing w:after="200" w:line="276" w:lineRule="auto"/>
      <w:contextualSpacing/>
      <w:widowControl/>
    </w:pPr>
    <w:rPr>
      <w:rFonts w:ascii="Calibri" w:hAnsi="Calibri" w:cs="Calibri"/>
      <w:sz w:val="22"/>
      <w:szCs w:val="22"/>
    </w:rPr>
  </w:style>
  <w:style w:type="paragraph" w:styleId="para92" w:customStyle="1">
    <w:name w:val="ConsPlusNormal"/>
    <w:qFormat/>
    <w:pPr>
      <w:ind w:firstLine="720"/>
    </w:pPr>
    <w:rPr>
      <w:rFonts w:ascii="Arial" w:hAnsi="Arial" w:eastAsia="Times New Roman" w:cs="Arial"/>
      <w:lang w:val="ru-ru" w:eastAsia="zh-cn" w:bidi="ar-sa"/>
    </w:rPr>
  </w:style>
  <w:style w:type="paragraph" w:styleId="para93" w:customStyle="1">
    <w:name w:val="ConsPlusNonformat"/>
    <w:qFormat/>
    <w:rPr>
      <w:rFonts w:ascii="Courier New" w:hAnsi="Courier New" w:eastAsia="Times New Roman" w:cs="Courier New"/>
      <w:lang w:val="ru-ru" w:eastAsia="zh-cn" w:bidi="ar-sa"/>
    </w:rPr>
  </w:style>
  <w:style w:type="paragraph" w:styleId="para94" w:customStyle="1">
    <w:name w:val="ConsPlusCell"/>
    <w:qFormat/>
    <w:rPr>
      <w:rFonts w:ascii="Arial" w:hAnsi="Arial" w:eastAsia="Times New Roman" w:cs="Arial"/>
      <w:lang w:val="ru-ru" w:eastAsia="zh-cn" w:bidi="ar-sa"/>
    </w:rPr>
  </w:style>
  <w:style w:type="paragraph" w:styleId="para95" w:customStyle="1">
    <w:name w:val="Обычный1"/>
    <w:qFormat/>
    <w:pPr>
      <w:widowControl/>
    </w:pPr>
    <w:rPr>
      <w:rFonts w:ascii="Times New Roman" w:hAnsi="Times New Roman" w:eastAsia="Times New Roman" w:cs="Times New Roman"/>
      <w:sz w:val="24"/>
      <w:lang w:val="ru-ru" w:eastAsia="zh-cn" w:bidi="ar-sa"/>
    </w:rPr>
  </w:style>
  <w:style w:type="paragraph" w:styleId="para96" w:customStyle="1">
    <w:name w:val="Наборный МФЦ"/>
    <w:qFormat/>
    <w:basedOn w:val="para0"/>
    <w:pPr>
      <w:widowControl/>
    </w:pPr>
    <w:rPr>
      <w:rFonts w:ascii="Arial" w:hAnsi="Arial"/>
      <w:color w:val="000000"/>
      <w:sz w:val="18"/>
      <w:szCs w:val="24"/>
    </w:rPr>
  </w:style>
  <w:style w:type="paragraph" w:styleId="para97" w:customStyle="1">
    <w:name w:val="consplustitle"/>
    <w:qFormat/>
    <w:basedOn w:val="para0"/>
    <w:pPr>
      <w:spacing w:before="100" w:after="100"/>
      <w:widowControl/>
    </w:pPr>
    <w:rPr>
      <w:rFonts w:eastAsia="Calibri"/>
      <w:sz w:val="24"/>
      <w:szCs w:val="24"/>
    </w:rPr>
  </w:style>
  <w:style w:type="paragraph" w:styleId="para98" w:customStyle="1">
    <w:name w:val="Основной текст (3)"/>
    <w:qFormat/>
    <w:basedOn w:val="para0"/>
    <w:pPr>
      <w:spacing w:line="322" w:lineRule="exact"/>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b/>
      <w:bCs/>
      <w:sz w:val="28"/>
      <w:szCs w:val="28"/>
    </w:rPr>
  </w:style>
  <w:style w:type="paragraph" w:styleId="para99" w:customStyle="1">
    <w:name w:val="ConsPlusTitle"/>
    <w:qFormat/>
    <w:rPr>
      <w:rFonts w:ascii="Calibri" w:hAnsi="Calibri" w:eastAsia="Times New Roman" w:cs="Calibri"/>
      <w:b/>
      <w:sz w:val="22"/>
      <w:lang w:val="ru-ru" w:eastAsia="zh-cn" w:bidi="ar-sa"/>
    </w:rPr>
  </w:style>
  <w:style w:type="paragraph" w:styleId="para100" w:customStyle="1">
    <w:name w:val="Без интервала1"/>
    <w:qFormat/>
    <w:pPr>
      <w:widowControl/>
    </w:pPr>
    <w:rPr>
      <w:rFonts w:ascii="Calibri" w:hAnsi="Calibri" w:eastAsia="Times New Roman" w:cs="Calibri"/>
      <w:sz w:val="22"/>
      <w:szCs w:val="22"/>
      <w:lang w:val="ru-ru" w:eastAsia="zh-cn" w:bidi="ar-sa"/>
    </w:rPr>
  </w:style>
  <w:style w:type="paragraph" w:styleId="para101">
    <w:name w:val="Balloon Text"/>
    <w:qFormat/>
    <w:basedOn w:val="para0"/>
    <w:rPr>
      <w:rFonts w:ascii="Tahoma" w:hAnsi="Tahoma" w:cs="Tahoma"/>
      <w:sz w:val="16"/>
      <w:szCs w:val="16"/>
    </w:rPr>
  </w:style>
  <w:style w:type="paragraph" w:styleId="para102">
    <w:name w:val="toc 2"/>
    <w:qFormat/>
    <w:basedOn w:val="para0"/>
    <w:next w:val="para0"/>
    <w:pPr>
      <w:ind w:left="200"/>
    </w:pPr>
  </w:style>
  <w:style w:type="paragraph" w:styleId="para103">
    <w:name w:val="toc 1"/>
    <w:qFormat/>
    <w:basedOn w:val="para0"/>
    <w:next w:val="para0"/>
    <w:pPr>
      <w:tabs defTabSz="720">
        <w:tab w:val="left" w:pos="400" w:leader="none"/>
        <w:tab w:val="right" w:pos="10055" w:leader="dot"/>
      </w:tabs>
    </w:pPr>
    <w:rPr>
      <w:b/>
    </w:rPr>
  </w:style>
  <w:style w:type="paragraph" w:styleId="para104">
    <w:name w:val="HTML Preformatted"/>
    <w:qFormat/>
    <w:basedOn w:val="para0"/>
    <w:pPr>
      <w:spacing w:line="216" w:lineRule="atLeast"/>
      <w:widowControl/>
      <w:tabs defTabSz="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lang w:val="en-us"/>
    </w:rPr>
  </w:style>
  <w:style w:type="paragraph" w:styleId="para105" w:customStyle="1">
    <w:name w:val="Заголовок №41"/>
    <w:qFormat/>
    <w:basedOn w:val="para0"/>
    <w:pPr>
      <w:spacing w:before="120" w:after="600" w:line="240" w:lineRule="atLeast"/>
      <w:jc w:val="both"/>
      <w:outlineLvl w:val="3"/>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Calibri" w:hAnsi="Calibri" w:cs="Calibri"/>
      <w:spacing w:val="3" w:percent="103"/>
      <w:sz w:val="19"/>
      <w:szCs w:val="19"/>
    </w:rPr>
  </w:style>
  <w:style w:type="paragraph" w:styleId="para106" w:customStyle="1">
    <w:name w:val="Текст примечания1"/>
    <w:qFormat/>
    <w:basedOn w:val="para0"/>
  </w:style>
  <w:style w:type="paragraph" w:styleId="para107" w:customStyle="1">
    <w:name w:val="Comment Subject"/>
    <w:qFormat/>
    <w:basedOn w:val="para106"/>
    <w:next w:val="para106"/>
    <w:rPr>
      <w:b/>
      <w:bCs/>
    </w:rPr>
  </w:style>
  <w:style w:type="paragraph" w:styleId="para108" w:customStyle="1">
    <w:name w:val="Абзац"/>
    <w:qFormat/>
    <w:basedOn w:val="para82"/>
    <w:pPr>
      <w:ind w:firstLine="879"/>
      <w:spacing w:before="0" w:after="0"/>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Arial" w:hAnsi="Arial" w:cs="Arial"/>
      <w:color w:val="000000"/>
      <w:sz w:val="32"/>
      <w:szCs w:val="32"/>
    </w:rPr>
  </w:style>
  <w:style w:type="paragraph" w:styleId="para109" w:customStyle="1">
    <w:name w:val="Default"/>
    <w:qFormat/>
    <w:pPr>
      <w:widowControl/>
    </w:pPr>
    <w:rPr>
      <w:rFonts w:ascii="Times New Roman" w:hAnsi="Times New Roman" w:eastAsia="Calibri" w:cs="Times New Roman"/>
      <w:color w:val="000000"/>
      <w:sz w:val="24"/>
      <w:szCs w:val="24"/>
      <w:lang w:val="ru-ru" w:eastAsia="zh-cn" w:bidi="ar-sa"/>
    </w:rPr>
  </w:style>
  <w:style w:type="paragraph" w:styleId="para110" w:customStyle="1">
    <w:name w:val="Содержимое таблицы"/>
    <w:qFormat/>
    <w:basedOn w:val="para0"/>
    <w:pPr>
      <w:suppressLineNumbers/>
    </w:pPr>
  </w:style>
  <w:style w:type="paragraph" w:styleId="para111" w:customStyle="1">
    <w:name w:val="Заголовок таблицы"/>
    <w:qFormat/>
    <w:basedOn w:val="para110"/>
    <w:pPr>
      <w:spacing/>
      <w:jc w:val="center"/>
    </w:pPr>
    <w:rPr>
      <w:b/>
      <w:bCs/>
    </w:rPr>
  </w:style>
  <w:style w:type="paragraph" w:styleId="para112" w:customStyle="1">
    <w:name w:val="Содержимое врезки"/>
    <w:qFormat/>
    <w:basedOn w:val="para0"/>
  </w:style>
  <w:style w:type="paragraph" w:styleId="para113" w:customStyle="1">
    <w:name w:val="Normal (Web)*"/>
    <w:qFormat/>
    <w:basedOn w:val="para0"/>
    <w:pPr>
      <w:spacing w:before="280" w:after="280"/>
    </w:pPr>
    <w:rPr>
      <w:sz w:val="24"/>
      <w:szCs w:val="24"/>
    </w:rPr>
  </w:style>
  <w:style w:type="paragraph" w:styleId="para114" w:customStyle="1">
    <w:name w:val="Обычный2"/>
    <w:qFormat/>
    <w:pPr>
      <w:widowControl/>
    </w:pPr>
    <w:rPr>
      <w:rFonts w:ascii="Times New Roman" w:hAnsi="Times New Roman" w:eastAsia="Times New Roman" w:cs="Times New Roman"/>
      <w:sz w:val="24"/>
      <w:lang w:val="ru-ru" w:eastAsia="ru-ru" w:bidi="ar-sa"/>
    </w:rPr>
  </w:style>
  <w:style w:type="paragraph" w:styleId="para115">
    <w:name w:val="Normal (Web)"/>
    <w:qFormat/>
    <w:basedOn w:val="para0"/>
  </w:style>
  <w:style w:type="paragraph" w:styleId="para116">
    <w:name w:val="Body Text 2"/>
    <w:qFormat/>
    <w:basedOn w:val="para0"/>
    <w:pPr>
      <w:spacing w:after="120" w:line="480" w:lineRule="auto"/>
    </w:pPr>
  </w:style>
  <w:style w:type="paragraph" w:styleId="para117">
    <w:name w:val="Body Text Indent 2"/>
    <w:qFormat/>
    <w:basedOn w:val="para116"/>
    <w:pPr>
      <w:ind w:left="283"/>
    </w:pPr>
  </w:style>
  <w:style w:type="paragraph" w:styleId="para118" w:customStyle="1">
    <w:name w:val="Îáû÷íûé"/>
    <w:qFormat/>
    <w:pPr>
      <w:widowControl/>
    </w:pPr>
    <w:rPr>
      <w:rFonts w:ascii="Times New Roman" w:hAnsi="Times New Roman" w:eastAsia="Times New Roman" w:cs="Times New Roman"/>
      <w:color w:val="000000"/>
      <w:lang w:val="ru-ru" w:eastAsia="zh-cn" w:bidi="ar-sa"/>
    </w:rPr>
  </w:style>
  <w:style w:type="paragraph" w:styleId="para119" w:customStyle="1">
    <w:name w:val="_04xlpa"/>
    <w:qFormat/>
    <w:basedOn w:val="para0"/>
    <w:pPr>
      <w:spacing w:before="100" w:after="100" w:beforeAutospacing="1" w:afterAutospacing="1"/>
      <w:widowControl/>
    </w:pPr>
    <w:rPr>
      <w:sz w:val="24"/>
      <w:szCs w:val="24"/>
      <w:lang w:eastAsia="ru-ru"/>
    </w:rPr>
  </w:style>
  <w:style w:type="paragraph" w:styleId="para120" w:customStyle="1">
    <w:name w:val=""/>
    <w:qFormat/>
    <w:basedOn w:val="para0"/>
    <w:next w:val="para115"/>
    <w:pPr>
      <w:spacing w:before="100" w:after="100" w:beforeAutospacing="1" w:afterAutospacing="1"/>
      <w:widowControl/>
    </w:pPr>
    <w:rPr>
      <w:sz w:val="24"/>
      <w:szCs w:val="24"/>
      <w:lang w:eastAsia="ru-ru"/>
    </w:rPr>
  </w:style>
  <w:style w:type="paragraph" w:styleId="para121" w:customStyle="1">
    <w:name w:val="Standard"/>
    <w:qFormat/>
    <w:basedOn w:val="para0"/>
    <w:pPr>
      <w:spacing/>
      <w:jc w:val="center"/>
    </w:pPr>
    <w:rPr>
      <w:rFonts w:ascii="PT Astra Serif" w:hAnsi="PT Astra Serif" w:eastAsia="Source Han Sans CN Regular" w:cs="Lohit Devanagari"/>
      <w:kern w:val="1"/>
      <w:sz w:val="28"/>
      <w:szCs w:val="24"/>
      <w:lang w:eastAsia="ru-ru"/>
    </w:rPr>
  </w:style>
  <w:style w:type="paragraph" w:styleId="para122" w:customStyle="1">
    <w:name w:val="First line indent"/>
    <w:qFormat/>
    <w:basedOn w:val="para121"/>
    <w:pPr>
      <w:ind w:firstLine="709"/>
      <w:spacing/>
      <w:jc w:val="both"/>
    </w:pPr>
  </w:style>
  <w:style w:type="paragraph" w:styleId="para123" w:customStyle="1">
    <w:name w:val="Без интервала*"/>
    <w:qFormat/>
    <w:pPr>
      <w:spacing w:after="200" w:line="276" w:lineRule="auto"/>
      <w:widowControl/>
    </w:pPr>
    <w:rPr>
      <w:rFonts w:ascii="Calibri" w:hAnsi="Calibri" w:eastAsia="Calibri" w:cs="Times New Roman"/>
      <w:kern w:val="1"/>
      <w:sz w:val="22"/>
      <w:szCs w:val="22"/>
      <w:lang w:val="ru-ru" w:eastAsia="zh-cn" w:bidi="ar-sa"/>
    </w:rPr>
  </w:style>
  <w:style w:type="paragraph" w:styleId="para124">
    <w:name w:val="Plain Text"/>
    <w:qFormat/>
    <w:basedOn w:val="para0"/>
    <w:rPr>
      <w:rFonts w:ascii="Courier-PS" w:hAnsi="Courier-PS" w:eastAsia="Courier-PS" w:cs="Courier-PS"/>
    </w:rPr>
  </w:style>
  <w:style w:type="paragraph" w:styleId="para125" w:customStyle="1">
    <w:name w:val="Обычный3"/>
    <w:qFormat/>
    <w:pPr>
      <w:widowControl/>
    </w:pPr>
    <w:rPr>
      <w:rFonts w:ascii="Times New Roman" w:hAnsi="Times New Roman" w:eastAsia="Times New Roman" w:cs="Times New Roman"/>
      <w:sz w:val="24"/>
      <w:lang w:val="ru-ru" w:eastAsia="ru-ru" w:bidi="ar-sa"/>
    </w:rPr>
  </w:style>
  <w:style w:type="paragraph" w:styleId="para126">
    <w:name w:val="Block Text"/>
    <w:qFormat/>
    <w:basedOn w:val="para0"/>
    <w:pPr>
      <w:ind w:left="1440" w:right="1440"/>
      <w:spacing w:before="240" w:after="60"/>
    </w:pPr>
  </w:style>
  <w:style w:type="paragraph" w:styleId="para127" w:customStyle="1">
    <w:name w:val="Text body indent"/>
    <w:qFormat/>
    <w:basedOn w:val="para121"/>
    <w:pPr>
      <w:widowControl/>
    </w:pPr>
    <w:rPr>
      <w:rFonts w:ascii="Times New Roman" w:hAnsi="Times New Roman" w:eastAsia="Times New Roman" w:cs="Times New Roman"/>
      <w:b/>
      <w:bCs/>
      <w:sz w:val="38"/>
      <w:szCs w:val="38"/>
      <w:lang w:eastAsia="zh-cn"/>
    </w:rPr>
  </w:style>
  <w:style w:type="paragraph" w:styleId="para128" w:customStyle="1">
    <w:name w:val="???????"/>
    <w:qFormat/>
    <w:pPr>
      <w:widowControl/>
    </w:pPr>
    <w:rPr>
      <w:rFonts w:ascii="Times New Roman" w:hAnsi="Times New Roman" w:eastAsia="Times New Roman" w:cs="Times New Roman"/>
      <w:lang w:val="ru-ru" w:eastAsia="ru-ru" w:bidi="ar-sa"/>
    </w:rPr>
  </w:style>
  <w:style w:type="paragraph" w:styleId="para129" w:customStyle="1">
    <w:name w:val="Верхний колонтитул1"/>
    <w:qFormat/>
    <w:basedOn w:val="para0"/>
    <w:pPr>
      <w:hyphenationLines w:val="1"/>
      <w:widowControl/>
      <w:tabs defTabSz="708">
        <w:tab w:val="center" w:pos="4677" w:leader="none"/>
        <w:tab w:val="right" w:pos="9355" w:leader="none"/>
      </w:tabs>
    </w:pPr>
    <w:rPr>
      <w:sz w:val="24"/>
      <w:szCs w:val="24"/>
      <w:lang w:eastAsia="ru-ru"/>
    </w:rPr>
  </w:style>
  <w:style w:type="character" w:styleId="char0" w:default="1">
    <w:name w:val="Default Paragraph Font"/>
  </w:style>
  <w:style w:type="character" w:styleId="char1" w:customStyle="1">
    <w:name w:val="WW8Num2z0"/>
    <w:rPr>
      <w:rFonts w:eastAsia="Times New Roman" w:cs="Times New Roman"/>
    </w:rPr>
  </w:style>
  <w:style w:type="character" w:styleId="char2" w:customStyle="1">
    <w:name w:val="WW8Num3z0"/>
    <w:rPr>
      <w:rFonts w:cs="Times New Roman"/>
    </w:rPr>
  </w:style>
  <w:style w:type="character" w:styleId="char3" w:customStyle="1">
    <w:name w:val="Основной шрифт абзаца4"/>
  </w:style>
  <w:style w:type="character" w:styleId="char4" w:customStyle="1">
    <w:name w:val="Основной шрифт абзаца3"/>
  </w:style>
  <w:style w:type="character" w:styleId="char5" w:customStyle="1">
    <w:name w:val="Основной шрифт абзаца2"/>
  </w:style>
  <w:style w:type="character" w:styleId="char6" w:customStyle="1">
    <w:name w:val="WW8Num1z0"/>
  </w:style>
  <w:style w:type="character" w:styleId="char7" w:customStyle="1">
    <w:name w:val="WW8Num3z1"/>
    <w:rPr>
      <w:rFonts w:cs="Times New Roman"/>
    </w:rPr>
  </w:style>
  <w:style w:type="character" w:styleId="char8" w:customStyle="1">
    <w:name w:val="WW8Num4z0"/>
    <w:rPr>
      <w:rFonts w:ascii="Symbol" w:hAnsi="Symbol" w:cs="Symbol"/>
    </w:rPr>
  </w:style>
  <w:style w:type="character" w:styleId="char9" w:customStyle="1">
    <w:name w:val="WW8Num4z1"/>
    <w:rPr>
      <w:rFonts w:ascii="Courier New" w:hAnsi="Courier New" w:cs="Courier New"/>
    </w:rPr>
  </w:style>
  <w:style w:type="character" w:styleId="char10" w:customStyle="1">
    <w:name w:val="WW8Num4z2"/>
    <w:rPr>
      <w:rFonts w:ascii="Wingdings" w:hAnsi="Wingdings" w:cs="Wingdings"/>
    </w:rPr>
  </w:style>
  <w:style w:type="character" w:styleId="char11" w:customStyle="1">
    <w:name w:val="Основной шрифт абзаца1"/>
  </w:style>
  <w:style w:type="character" w:styleId="char12">
    <w:name w:val="Page Number"/>
  </w:style>
  <w:style w:type="character" w:styleId="char13" w:customStyle="1">
    <w:name w:val="Верхний колонтитул Знак"/>
  </w:style>
  <w:style w:type="character" w:styleId="char14" w:customStyle="1">
    <w:name w:val="Основной текст 2 Знак"/>
  </w:style>
  <w:style w:type="character" w:styleId="char15" w:customStyle="1">
    <w:name w:val="Заголовок 5 Знак"/>
    <w:rPr>
      <w:b/>
    </w:rPr>
  </w:style>
  <w:style w:type="character" w:styleId="char16" w:customStyle="1">
    <w:name w:val="Название Знак"/>
    <w:rPr>
      <w:b/>
      <w:sz w:val="24"/>
    </w:rPr>
  </w:style>
  <w:style w:type="character" w:styleId="char17">
    <w:name w:val="Hyperlink"/>
    <w:rPr>
      <w:color w:val="0000ff"/>
      <w:u w:color="auto" w:val="single"/>
    </w:rPr>
  </w:style>
  <w:style w:type="character" w:styleId="char18" w:customStyle="1">
    <w:name w:val="Основной текст 3 Знак"/>
    <w:rPr>
      <w:sz w:val="28"/>
    </w:rPr>
  </w:style>
  <w:style w:type="character" w:styleId="char19" w:customStyle="1">
    <w:name w:val="Основной текст Знак"/>
    <w:rPr>
      <w:sz w:val="24"/>
      <w:szCs w:val="24"/>
    </w:rPr>
  </w:style>
  <w:style w:type="character" w:styleId="char20" w:customStyle="1">
    <w:name w:val="Подзаголовок Знак"/>
    <w:rPr>
      <w:b/>
      <w:bCs/>
      <w:i/>
      <w:iCs/>
      <w:sz w:val="32"/>
      <w:szCs w:val="24"/>
    </w:rPr>
  </w:style>
  <w:style w:type="character" w:styleId="char21" w:customStyle="1">
    <w:name w:val="Нижний колонтитул Знак"/>
  </w:style>
  <w:style w:type="character" w:styleId="char22" w:customStyle="1">
    <w:name w:val="Основной текст с отступом 2 Знак"/>
    <w:rPr>
      <w:sz w:val="24"/>
      <w:szCs w:val="24"/>
    </w:rPr>
  </w:style>
  <w:style w:type="character" w:styleId="char23" w:customStyle="1">
    <w:name w:val="Font Style21"/>
    <w:rPr>
      <w:rFonts w:ascii="Times New Roman" w:hAnsi="Times New Roman" w:cs="Times New Roman"/>
      <w:sz w:val="24"/>
      <w:szCs w:val="24"/>
    </w:rPr>
  </w:style>
  <w:style w:type="character" w:styleId="char24">
    <w:name w:val="Strong"/>
    <w:rPr>
      <w:b/>
      <w:bCs/>
    </w:rPr>
  </w:style>
  <w:style w:type="character" w:styleId="char25">
    <w:name w:val="Emphasis"/>
    <w:rPr>
      <w:i/>
      <w:iCs/>
    </w:rPr>
  </w:style>
  <w:style w:type="character" w:styleId="char26" w:customStyle="1">
    <w:name w:val="Текст Знак"/>
    <w:rPr>
      <w:rFonts w:ascii="Courier New" w:hAnsi="Courier New" w:cs="Courier New"/>
    </w:rPr>
  </w:style>
  <w:style w:type="character" w:styleId="char27" w:customStyle="1">
    <w:name w:val="apple-converted-space"/>
  </w:style>
  <w:style w:type="character" w:styleId="char28" w:customStyle="1">
    <w:name w:val="apple-style-span"/>
  </w:style>
  <w:style w:type="character" w:styleId="char29" w:customStyle="1">
    <w:name w:val="c4"/>
  </w:style>
  <w:style w:type="character" w:styleId="char30" w:customStyle="1">
    <w:name w:val="Основной текст2"/>
    <w:rPr>
      <w:rFonts w:ascii="Times New Roman" w:hAnsi="Times New Roman" w:eastAsia="Times New Roman" w:cs="Times New Roman"/>
      <w:b w:val="0"/>
      <w:bCs w:val="0"/>
      <w:i w:val="0"/>
      <w:iCs w:val="0"/>
      <w:caps w:val="0"/>
      <w:smallCaps w:val="0"/>
      <w:strike w:val="0"/>
      <w:dstrike w:val="0"/>
      <w:color w:val="000000"/>
      <w:spacing w:val="2" w:percent="102"/>
      <w:w w:val="100"/>
      <w:sz w:val="25"/>
      <w:szCs w:val="25"/>
      <w:u w:color="auto" w:val="none"/>
      <w:shd w:val="clear" w:fill="ffffff"/>
      <w:vertAlign w:val="baseline"/>
      <w:lang w:val="ru-ru"/>
    </w:rPr>
  </w:style>
  <w:style w:type="character" w:styleId="char31" w:customStyle="1">
    <w:name w:val="Основной текст (3)_"/>
    <w:rPr>
      <w:b/>
      <w:bCs/>
      <w:sz w:val="28"/>
      <w:szCs w:val="28"/>
      <w:shd w:val="clear" w:fill="ffffff"/>
    </w:rPr>
  </w:style>
  <w:style w:type="character" w:styleId="char32" w:customStyle="1">
    <w:name w:val="Без интервала Знак"/>
    <w:rPr>
      <w:rFonts w:eastAsia="Calibri"/>
      <w:sz w:val="28"/>
      <w:szCs w:val="24"/>
      <w:lang w:bidi="ar-sa"/>
    </w:rPr>
  </w:style>
  <w:style w:type="character" w:styleId="char33" w:customStyle="1">
    <w:name w:val="blk"/>
  </w:style>
  <w:style w:type="character" w:styleId="char34" w:customStyle="1">
    <w:name w:val="Текст выноски Знак"/>
    <w:rPr>
      <w:rFonts w:ascii="Tahoma" w:hAnsi="Tahoma" w:cs="Tahoma"/>
      <w:sz w:val="16"/>
      <w:szCs w:val="16"/>
    </w:rPr>
  </w:style>
  <w:style w:type="character" w:styleId="char35" w:customStyle="1">
    <w:name w:val="Заголовок 2 Знак"/>
    <w:rPr>
      <w:sz w:val="24"/>
    </w:rPr>
  </w:style>
  <w:style w:type="character" w:styleId="char36" w:customStyle="1">
    <w:name w:val="Стандартный HTML Знак"/>
    <w:rPr>
      <w:rFonts w:ascii="Courier New" w:hAnsi="Courier New" w:cs="Courier New"/>
      <w:lang w:val="en-us"/>
    </w:rPr>
  </w:style>
  <w:style w:type="character" w:styleId="char37" w:customStyle="1">
    <w:name w:val="Заголовок №4_"/>
    <w:rPr>
      <w:rFonts w:ascii="Calibri" w:hAnsi="Calibri" w:cs="Calibri"/>
      <w:spacing w:val="172" w:percent="300"/>
      <w:sz w:val="19"/>
      <w:szCs w:val="19"/>
      <w:shd w:val="clear" w:fill="ffffff"/>
    </w:rPr>
  </w:style>
  <w:style w:type="character" w:styleId="char38" w:customStyle="1">
    <w:name w:val="Знак примечания1"/>
    <w:rPr>
      <w:sz w:val="16"/>
      <w:szCs w:val="16"/>
    </w:rPr>
  </w:style>
  <w:style w:type="character" w:styleId="char39" w:customStyle="1">
    <w:name w:val="Текст примечания Знак"/>
  </w:style>
  <w:style w:type="character" w:styleId="char40" w:customStyle="1">
    <w:name w:val="Тема примечания Знак"/>
    <w:rPr>
      <w:b/>
      <w:bCs/>
    </w:rPr>
  </w:style>
  <w:style w:type="character" w:styleId="char41" w:customStyle="1">
    <w:name w:val="Абзац Знак"/>
    <w:rPr>
      <w:rFonts w:ascii="Arial" w:hAnsi="Arial" w:cs="Arial"/>
      <w:color w:val="000000"/>
      <w:sz w:val="32"/>
      <w:szCs w:val="32"/>
      <w:shd w:val="clear" w:fill="ffffff"/>
    </w:rPr>
  </w:style>
  <w:style w:type="character" w:styleId="char42" w:customStyle="1">
    <w:name w:val="Неразрешенное упоминание1"/>
    <w:rPr>
      <w:color w:val="605e5c"/>
      <w:shd w:val="clear" w:fill="e1dfdd"/>
    </w:rPr>
  </w:style>
  <w:style w:type="character" w:styleId="char43" w:customStyle="1">
    <w:name w:val="d1b3e66892ddc81enormaltextrun"/>
  </w:style>
  <w:style w:type="character" w:styleId="char44" w:customStyle="1">
    <w:name w:val="bbfc84cb473cbf47eop"/>
  </w:style>
  <w:style w:type="character" w:styleId="char45" w:customStyle="1">
    <w:name w:val="ListLabel 1"/>
  </w:style>
  <w:style w:type="character" w:styleId="char46" w:customStyle="1">
    <w:name w:val="ListLabel 2"/>
  </w:style>
  <w:style w:type="character" w:styleId="char47" w:customStyle="1">
    <w:name w:val="ListLabel 3"/>
  </w:style>
  <w:style w:type="character" w:styleId="char48" w:customStyle="1">
    <w:name w:val="ListLabel 4"/>
  </w:style>
  <w:style w:type="character" w:styleId="char49" w:customStyle="1">
    <w:name w:val="ListLabel 5"/>
  </w:style>
  <w:style w:type="character" w:styleId="char50" w:customStyle="1">
    <w:name w:val="ListLabel 6"/>
  </w:style>
  <w:style w:type="character" w:styleId="char51" w:customStyle="1">
    <w:name w:val="ListLabel 7"/>
  </w:style>
  <w:style w:type="character" w:styleId="char52" w:customStyle="1">
    <w:name w:val="ListLabel 8"/>
  </w:style>
  <w:style w:type="character" w:styleId="char53" w:customStyle="1">
    <w:name w:val="ListLabel 9"/>
  </w:style>
  <w:style w:type="character" w:styleId="char54" w:customStyle="1">
    <w:name w:val="ListLabel 28"/>
    <w:rPr>
      <w:color w:val="auto"/>
    </w:rPr>
  </w:style>
  <w:style w:type="character" w:styleId="char55" w:customStyle="1">
    <w:name w:val="ListLabel 29"/>
    <w:rPr>
      <w:rFonts w:cs="Courier New"/>
    </w:rPr>
  </w:style>
  <w:style w:type="character" w:styleId="char56" w:customStyle="1">
    <w:name w:val="ListLabel 30"/>
  </w:style>
  <w:style w:type="character" w:styleId="char57" w:customStyle="1">
    <w:name w:val="ListLabel 31"/>
  </w:style>
  <w:style w:type="character" w:styleId="char58" w:customStyle="1">
    <w:name w:val="ListLabel 32"/>
    <w:rPr>
      <w:rFonts w:cs="Courier New"/>
    </w:rPr>
  </w:style>
  <w:style w:type="character" w:styleId="char59" w:customStyle="1">
    <w:name w:val="ListLabel 33"/>
  </w:style>
  <w:style w:type="character" w:styleId="char60" w:customStyle="1">
    <w:name w:val="ListLabel 34"/>
  </w:style>
  <w:style w:type="character" w:styleId="char61" w:customStyle="1">
    <w:name w:val="ListLabel 35"/>
    <w:rPr>
      <w:rFonts w:cs="Courier New"/>
    </w:rPr>
  </w:style>
  <w:style w:type="character" w:styleId="char62" w:customStyle="1">
    <w:name w:val="ListLabel 36"/>
  </w:style>
  <w:style w:type="character" w:styleId="char63" w:customStyle="1">
    <w:name w:val="ListLabel 10"/>
  </w:style>
  <w:style w:type="character" w:styleId="char64" w:customStyle="1">
    <w:name w:val="ListLabel 11"/>
  </w:style>
  <w:style w:type="character" w:styleId="char65" w:customStyle="1">
    <w:name w:val="ListLabel 12"/>
  </w:style>
  <w:style w:type="character" w:styleId="char66" w:customStyle="1">
    <w:name w:val="ListLabel 13"/>
  </w:style>
  <w:style w:type="character" w:styleId="char67" w:customStyle="1">
    <w:name w:val="ListLabel 14"/>
  </w:style>
  <w:style w:type="character" w:styleId="char68" w:customStyle="1">
    <w:name w:val="ListLabel 15"/>
  </w:style>
  <w:style w:type="character" w:styleId="char69" w:customStyle="1">
    <w:name w:val="ListLabel 16"/>
  </w:style>
  <w:style w:type="character" w:styleId="char70" w:customStyle="1">
    <w:name w:val="ListLabel 17"/>
  </w:style>
  <w:style w:type="character" w:styleId="char71" w:customStyle="1">
    <w:name w:val="ListLabel 18"/>
  </w:style>
  <w:style w:type="character" w:styleId="char72" w:customStyle="1">
    <w:name w:val="ListLabel 146"/>
    <w:rPr>
      <w:rFonts w:cs="Times New Roman"/>
    </w:rPr>
  </w:style>
  <w:style w:type="character" w:styleId="char73" w:customStyle="1">
    <w:name w:val="ListLabel 147"/>
    <w:rPr>
      <w:rFonts w:cs="Times New Roman"/>
    </w:rPr>
  </w:style>
  <w:style w:type="character" w:styleId="char74" w:customStyle="1">
    <w:name w:val="ListLabel 148"/>
    <w:rPr>
      <w:rFonts w:cs="Times New Roman"/>
    </w:rPr>
  </w:style>
  <w:style w:type="character" w:styleId="char75" w:customStyle="1">
    <w:name w:val="ListLabel 149"/>
    <w:rPr>
      <w:rFonts w:cs="Times New Roman"/>
    </w:rPr>
  </w:style>
  <w:style w:type="character" w:styleId="char76" w:customStyle="1">
    <w:name w:val="ListLabel 150"/>
    <w:rPr>
      <w:rFonts w:cs="Times New Roman"/>
    </w:rPr>
  </w:style>
  <w:style w:type="character" w:styleId="char77" w:customStyle="1">
    <w:name w:val="ListLabel 151"/>
    <w:rPr>
      <w:rFonts w:cs="Times New Roman"/>
    </w:rPr>
  </w:style>
  <w:style w:type="character" w:styleId="char78" w:customStyle="1">
    <w:name w:val="ListLabel 152"/>
    <w:rPr>
      <w:rFonts w:cs="Times New Roman"/>
    </w:rPr>
  </w:style>
  <w:style w:type="character" w:styleId="char79" w:customStyle="1">
    <w:name w:val="ListLabel 153"/>
    <w:rPr>
      <w:rFonts w:cs="Times New Roman"/>
    </w:rPr>
  </w:style>
  <w:style w:type="character" w:styleId="char80" w:customStyle="1">
    <w:name w:val="ListLabel 154"/>
    <w:rPr>
      <w:rFonts w:cs="Times New Roman"/>
    </w:rPr>
  </w:style>
  <w:style w:type="character" w:styleId="char81" w:customStyle="1">
    <w:name w:val="Основной текст1"/>
    <w:rPr>
      <w:rFonts w:ascii="Times New Roman" w:hAnsi="Times New Roman" w:eastAsia="Times New Roman" w:cs="Times New Roman"/>
      <w:color w:val="auto"/>
      <w:spacing w:val="0" w:percent="100"/>
      <w:w w:val="100"/>
      <w:shd w:val="clear" w:fill="auto"/>
      <w:vertAlign w:val="baseline"/>
      <w:lang w:val="ru-ru"/>
    </w:rPr>
  </w:style>
  <w:style w:type="character" w:styleId="char82" w:customStyle="1">
    <w:name w:val="Привязка сноски"/>
    <w:rPr>
      <w:vertAlign w:val="baseline"/>
    </w:rPr>
  </w:style>
  <w:style w:type="character" w:styleId="char83" w:customStyle="1">
    <w:name w:val="Знак сноски4"/>
    <w:rPr>
      <w:vertAlign w:val="baseline"/>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Сетка таблицы"/>
    <w:basedOn w:val="NormalTable"/>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Times New Roman" w:cs="Times New Roman"/>
        <w:sz w:val="20"/>
        <w:szCs w:val="20"/>
        <w:lang w:val="ru-ru" w:eastAsia="zh-cn" w:bidi="ar-sa"/>
      </w:rPr>
    </w:rPrDefault>
    <w:pPrDefault>
      <w:pPr>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numPr>
        <w:ilvl w:val="0"/>
        <w:numId w:val="2"/>
      </w:numPr>
      <w:ind w:left="0" w:firstLine="0"/>
      <w:spacing/>
      <w:jc w:val="center"/>
      <w:keepNext/>
      <w:outlineLvl w:val="0"/>
      <w:widowControl/>
      <w:tabs defTabSz="720">
        <w:tab w:val="left" w:pos="0" w:leader="none"/>
      </w:tabs>
    </w:pPr>
    <w:rPr>
      <w:b/>
      <w:sz w:val="24"/>
    </w:rPr>
  </w:style>
  <w:style w:type="paragraph" w:styleId="para2">
    <w:name w:val="heading 2"/>
    <w:qFormat/>
    <w:basedOn w:val="para0"/>
    <w:next w:val="para0"/>
    <w:pPr>
      <w:numPr>
        <w:ilvl w:val="1"/>
        <w:numId w:val="2"/>
      </w:numPr>
      <w:ind w:left="0" w:firstLine="0"/>
      <w:keepNext/>
      <w:outlineLvl w:val="1"/>
      <w:widowControl/>
      <w:tabs defTabSz="720">
        <w:tab w:val="left" w:pos="0" w:leader="none"/>
      </w:tabs>
    </w:pPr>
    <w:rPr>
      <w:sz w:val="24"/>
    </w:rPr>
  </w:style>
  <w:style w:type="paragraph" w:styleId="para3">
    <w:name w:val="heading 3"/>
    <w:qFormat/>
    <w:basedOn w:val="para0"/>
    <w:next w:val="para0"/>
    <w:pPr>
      <w:numPr>
        <w:ilvl w:val="2"/>
        <w:numId w:val="2"/>
      </w:numPr>
      <w:ind w:left="0" w:firstLine="0"/>
      <w:spacing/>
      <w:jc w:val="both"/>
      <w:keepNext/>
      <w:outlineLvl w:val="2"/>
      <w:widowControl/>
      <w:tabs defTabSz="720">
        <w:tab w:val="left" w:pos="0" w:leader="none"/>
      </w:tabs>
    </w:pPr>
    <w:rPr>
      <w:sz w:val="24"/>
    </w:rPr>
  </w:style>
  <w:style w:type="paragraph" w:styleId="para4">
    <w:name w:val="heading 4"/>
    <w:qFormat/>
    <w:basedOn w:val="para0"/>
    <w:next w:val="para0"/>
    <w:pPr>
      <w:numPr>
        <w:ilvl w:val="3"/>
        <w:numId w:val="2"/>
      </w:numPr>
      <w:ind w:left="0" w:firstLine="0"/>
      <w:keepNext/>
      <w:outlineLvl w:val="3"/>
      <w:widowControl/>
      <w:tabs defTabSz="720">
        <w:tab w:val="left" w:pos="0" w:leader="none"/>
      </w:tabs>
    </w:pPr>
    <w:rPr>
      <w:b/>
    </w:rPr>
  </w:style>
  <w:style w:type="paragraph" w:styleId="para5">
    <w:name w:val="heading 5"/>
    <w:qFormat/>
    <w:basedOn w:val="para0"/>
    <w:next w:val="para0"/>
    <w:pPr>
      <w:numPr>
        <w:ilvl w:val="4"/>
        <w:numId w:val="2"/>
      </w:numPr>
      <w:ind w:left="0" w:firstLine="0"/>
      <w:spacing/>
      <w:jc w:val="center"/>
      <w:keepNext/>
      <w:outlineLvl w:val="4"/>
      <w:widowControl/>
      <w:tabs defTabSz="720">
        <w:tab w:val="left" w:pos="0" w:leader="none"/>
      </w:tabs>
    </w:pPr>
    <w:rPr>
      <w:b/>
    </w:rPr>
  </w:style>
  <w:style w:type="paragraph" w:styleId="para6">
    <w:name w:val="heading 6"/>
    <w:qFormat/>
    <w:basedOn w:val="para0"/>
    <w:next w:val="para0"/>
    <w:pPr>
      <w:numPr>
        <w:ilvl w:val="5"/>
        <w:numId w:val="2"/>
      </w:numPr>
      <w:ind w:left="0" w:firstLine="0"/>
      <w:spacing/>
      <w:jc w:val="both"/>
      <w:keepNext/>
      <w:outlineLvl w:val="5"/>
      <w:widowControl/>
      <w:tabs defTabSz="720">
        <w:tab w:val="left" w:pos="0" w:leader="none"/>
      </w:tabs>
    </w:pPr>
    <w:rPr>
      <w:b/>
    </w:rPr>
  </w:style>
  <w:style w:type="paragraph" w:styleId="para7">
    <w:name w:val="heading 7"/>
    <w:qFormat/>
    <w:basedOn w:val="para0"/>
    <w:next w:val="para0"/>
    <w:pPr>
      <w:numPr>
        <w:ilvl w:val="6"/>
        <w:numId w:val="2"/>
      </w:numPr>
      <w:ind w:left="0" w:firstLine="0"/>
      <w:spacing/>
      <w:jc w:val="both"/>
      <w:keepNext/>
      <w:outlineLvl w:val="6"/>
      <w:widowControl/>
      <w:tabs defTabSz="720">
        <w:tab w:val="left" w:pos="0" w:leader="none"/>
      </w:tabs>
    </w:pPr>
    <w:rPr>
      <w:b/>
      <w:sz w:val="24"/>
    </w:rPr>
  </w:style>
  <w:style w:type="paragraph" w:styleId="para8">
    <w:name w:val="heading 8"/>
    <w:qFormat/>
    <w:basedOn w:val="para0"/>
    <w:next w:val="para0"/>
    <w:pPr>
      <w:numPr>
        <w:ilvl w:val="7"/>
        <w:numId w:val="2"/>
      </w:numPr>
      <w:ind w:left="0" w:firstLine="0"/>
      <w:spacing/>
      <w:jc w:val="center"/>
      <w:keepNext/>
      <w:outlineLvl w:val="7"/>
      <w:widowControl/>
      <w:tabs defTabSz="720">
        <w:tab w:val="left" w:pos="0" w:leader="none"/>
      </w:tabs>
    </w:pPr>
    <w:rPr>
      <w:b/>
      <w:sz w:val="22"/>
    </w:rPr>
  </w:style>
  <w:style w:type="paragraph" w:styleId="para9">
    <w:name w:val="heading 9"/>
    <w:qFormat/>
    <w:basedOn w:val="para0"/>
    <w:next w:val="para0"/>
    <w:pPr>
      <w:numPr>
        <w:ilvl w:val="8"/>
        <w:numId w:val="2"/>
      </w:numPr>
      <w:ind w:left="174" w:firstLine="0"/>
      <w:keepNext/>
      <w:outlineLvl w:val="8"/>
      <w:widowControl/>
      <w:tabs defTabSz="720">
        <w:tab w:val="left" w:pos="0" w:leader="none"/>
      </w:tabs>
    </w:pPr>
    <w:rPr>
      <w:rFonts w:ascii="Arial" w:hAnsi="Arial" w:cs="Arial"/>
      <w:sz w:val="24"/>
    </w:rPr>
  </w:style>
  <w:style w:type="paragraph" w:styleId="para10" w:customStyle="1">
    <w:name w:val="Заголовок4"/>
    <w:qFormat/>
    <w:basedOn w:val="para0"/>
    <w:next w:val="para11"/>
    <w:pPr>
      <w:spacing w:before="240" w:after="120"/>
      <w:keepNext/>
    </w:pPr>
    <w:rPr>
      <w:rFonts w:ascii="PT Astra Serif" w:hAnsi="PT Astra Serif" w:eastAsia="Tahoma" w:cs="Noto Sans Devanagari"/>
      <w:sz w:val="28"/>
      <w:szCs w:val="28"/>
    </w:rPr>
  </w:style>
  <w:style w:type="paragraph" w:styleId="para11">
    <w:name w:val="Body Text"/>
    <w:qFormat/>
    <w:basedOn w:val="para0"/>
    <w:pPr>
      <w:spacing w:after="120"/>
      <w:widowControl/>
    </w:pPr>
    <w:rPr>
      <w:sz w:val="24"/>
      <w:szCs w:val="24"/>
    </w:rPr>
  </w:style>
  <w:style w:type="paragraph" w:styleId="para12">
    <w:name w:val="List"/>
    <w:qFormat/>
    <w:basedOn w:val="para11"/>
    <w:rPr>
      <w:rFonts w:ascii="PT Astra Serif" w:hAnsi="PT Astra Serif" w:cs="Noto Sans Devanagari"/>
    </w:rPr>
  </w:style>
  <w:style w:type="paragraph" w:styleId="para13">
    <w:name w:val="caption"/>
    <w:qFormat/>
    <w:basedOn w:val="para0"/>
    <w:pPr>
      <w:spacing w:before="120" w:after="120"/>
      <w:suppressLineNumbers/>
    </w:pPr>
    <w:rPr>
      <w:rFonts w:ascii="PT Astra Serif" w:hAnsi="PT Astra Serif" w:cs="Noto Sans Devanagari"/>
      <w:i/>
      <w:iCs/>
      <w:sz w:val="24"/>
      <w:szCs w:val="24"/>
    </w:rPr>
  </w:style>
  <w:style w:type="paragraph" w:styleId="para14" w:customStyle="1">
    <w:name w:val="Указатель4"/>
    <w:qFormat/>
    <w:basedOn w:val="para0"/>
    <w:pPr>
      <w:suppressLineNumbers/>
    </w:pPr>
    <w:rPr>
      <w:rFonts w:ascii="PT Astra Serif" w:hAnsi="PT Astra Serif" w:cs="Noto Sans Devanagari"/>
    </w:rPr>
  </w:style>
  <w:style w:type="paragraph" w:styleId="para15" w:customStyle="1">
    <w:name w:val="Заголовок3"/>
    <w:qFormat/>
    <w:basedOn w:val="para0"/>
    <w:next w:val="para11"/>
    <w:pPr>
      <w:spacing w:before="240" w:after="120"/>
      <w:keepNext/>
    </w:pPr>
    <w:rPr>
      <w:rFonts w:ascii="PT Astra Serif" w:hAnsi="PT Astra Serif" w:eastAsia="Tahoma" w:cs="Noto Sans Devanagari"/>
      <w:sz w:val="28"/>
      <w:szCs w:val="28"/>
    </w:rPr>
  </w:style>
  <w:style w:type="paragraph" w:styleId="para16" w:customStyle="1">
    <w:name w:val="Название объекта3"/>
    <w:qFormat/>
    <w:basedOn w:val="para0"/>
    <w:pPr>
      <w:spacing w:before="120" w:after="120"/>
      <w:suppressLineNumbers/>
    </w:pPr>
    <w:rPr>
      <w:rFonts w:ascii="PT Astra Serif" w:hAnsi="PT Astra Serif" w:cs="Noto Sans Devanagari"/>
      <w:i/>
      <w:iCs/>
      <w:sz w:val="24"/>
      <w:szCs w:val="24"/>
    </w:rPr>
  </w:style>
  <w:style w:type="paragraph" w:styleId="para17" w:customStyle="1">
    <w:name w:val="Указатель3"/>
    <w:qFormat/>
    <w:basedOn w:val="para0"/>
    <w:pPr>
      <w:suppressLineNumbers/>
    </w:pPr>
    <w:rPr>
      <w:rFonts w:ascii="PT Astra Serif" w:hAnsi="PT Astra Serif" w:cs="Noto Sans Devanagari"/>
    </w:rPr>
  </w:style>
  <w:style w:type="paragraph" w:styleId="para18" w:customStyle="1">
    <w:name w:val="Заголовок2"/>
    <w:qFormat/>
    <w:basedOn w:val="para0"/>
    <w:next w:val="para11"/>
    <w:pPr>
      <w:spacing w:before="240" w:after="120"/>
      <w:keepNext/>
    </w:pPr>
    <w:rPr>
      <w:rFonts w:ascii="PT Astra Serif" w:hAnsi="PT Astra Serif" w:eastAsia="Tahoma" w:cs="Noto Sans Devanagari"/>
      <w:sz w:val="28"/>
      <w:szCs w:val="28"/>
    </w:rPr>
  </w:style>
  <w:style w:type="paragraph" w:styleId="para19" w:customStyle="1">
    <w:name w:val="Название объекта2"/>
    <w:qFormat/>
    <w:basedOn w:val="para0"/>
    <w:pPr>
      <w:spacing w:before="120" w:after="120"/>
      <w:suppressLineNumbers/>
    </w:pPr>
    <w:rPr>
      <w:rFonts w:ascii="PT Astra Serif" w:hAnsi="PT Astra Serif" w:cs="Noto Sans Devanagari"/>
      <w:i/>
      <w:iCs/>
      <w:sz w:val="24"/>
      <w:szCs w:val="24"/>
    </w:rPr>
  </w:style>
  <w:style w:type="paragraph" w:styleId="para20" w:customStyle="1">
    <w:name w:val="Указатель2"/>
    <w:qFormat/>
    <w:basedOn w:val="para0"/>
    <w:pPr>
      <w:suppressLineNumbers/>
    </w:pPr>
    <w:rPr>
      <w:rFonts w:ascii="PT Astra Serif" w:hAnsi="PT Astra Serif" w:cs="Noto Sans Devanagari"/>
    </w:rPr>
  </w:style>
  <w:style w:type="paragraph" w:styleId="para21" w:customStyle="1">
    <w:name w:val="Заголовок1"/>
    <w:qFormat/>
    <w:basedOn w:val="para0"/>
    <w:next w:val="para11"/>
    <w:pPr>
      <w:spacing/>
      <w:jc w:val="center"/>
      <w:widowControl/>
    </w:pPr>
    <w:rPr>
      <w:b/>
      <w:sz w:val="24"/>
    </w:rPr>
  </w:style>
  <w:style w:type="paragraph" w:styleId="para22" w:customStyle="1">
    <w:name w:val="Название объекта1"/>
    <w:qFormat/>
    <w:basedOn w:val="para0"/>
    <w:pPr>
      <w:spacing w:before="120" w:after="120"/>
      <w:suppressLineNumbers/>
    </w:pPr>
    <w:rPr>
      <w:rFonts w:ascii="PT Astra Serif" w:hAnsi="PT Astra Serif" w:cs="Noto Sans Devanagari"/>
      <w:i/>
      <w:iCs/>
      <w:sz w:val="24"/>
      <w:szCs w:val="24"/>
    </w:rPr>
  </w:style>
  <w:style w:type="paragraph" w:styleId="para23" w:customStyle="1">
    <w:name w:val="Указатель1"/>
    <w:qFormat/>
    <w:basedOn w:val="para0"/>
    <w:pPr>
      <w:suppressLineNumbers/>
    </w:pPr>
    <w:rPr>
      <w:rFonts w:ascii="PT Astra Serif" w:hAnsi="PT Astra Serif" w:cs="Noto Sans Devanagari"/>
    </w:rPr>
  </w:style>
  <w:style w:type="paragraph" w:styleId="para24" w:customStyle="1">
    <w:name w:val="FR1"/>
    <w:qFormat/>
    <w:rPr>
      <w:rFonts w:ascii="Arial" w:hAnsi="Arial" w:eastAsia="Times New Roman" w:cs="Arial"/>
      <w:sz w:val="22"/>
      <w:lang w:val="ru-ru" w:eastAsia="zh-cn" w:bidi="ar-sa"/>
    </w:rPr>
  </w:style>
  <w:style w:type="paragraph" w:styleId="para25">
    <w:name w:val="Body Text Indent"/>
    <w:qFormat/>
    <w:basedOn w:val="para0"/>
    <w:pPr>
      <w:ind w:firstLine="720"/>
      <w:widowControl/>
    </w:pPr>
    <w:rPr>
      <w:sz w:val="28"/>
    </w:rPr>
  </w:style>
  <w:style w:type="paragraph" w:styleId="para26" w:customStyle="1">
    <w:name w:val="Основной текст 31"/>
    <w:qFormat/>
    <w:basedOn w:val="para0"/>
    <w:pPr>
      <w:widowControl/>
    </w:pPr>
    <w:rPr>
      <w:sz w:val="28"/>
    </w:rPr>
  </w:style>
  <w:style w:type="paragraph" w:styleId="para27" w:customStyle="1">
    <w:name w:val="Основной текст с отступом 21"/>
    <w:qFormat/>
    <w:basedOn w:val="para0"/>
    <w:pPr>
      <w:ind w:left="283"/>
      <w:spacing w:after="120" w:line="480" w:lineRule="auto"/>
      <w:widowControl/>
    </w:pPr>
    <w:rPr>
      <w:sz w:val="24"/>
      <w:szCs w:val="24"/>
    </w:rPr>
  </w:style>
  <w:style w:type="paragraph" w:styleId="para28" w:customStyle="1">
    <w:name w:val="Основной текст 21"/>
    <w:qFormat/>
    <w:basedOn w:val="para0"/>
    <w:pPr>
      <w:spacing w:after="120" w:line="480" w:lineRule="auto"/>
    </w:pPr>
  </w:style>
  <w:style w:type="paragraph" w:styleId="para29" w:customStyle="1">
    <w:name w:val="Колонтитул"/>
    <w:qFormat/>
    <w:basedOn w:val="para0"/>
    <w:pPr>
      <w:suppressLineNumbers/>
      <w:tabs defTabSz="720">
        <w:tab w:val="center" w:pos="4819" w:leader="none"/>
        <w:tab w:val="right" w:pos="9638" w:leader="none"/>
      </w:tabs>
    </w:pPr>
  </w:style>
  <w:style w:type="paragraph" w:styleId="para30">
    <w:name w:val="Header"/>
    <w:qFormat/>
    <w:basedOn w:val="para0"/>
    <w:pPr>
      <w:widowControl/>
      <w:tabs defTabSz="720">
        <w:tab w:val="center" w:pos="4153" w:leader="none"/>
        <w:tab w:val="right" w:pos="8306" w:leader="none"/>
      </w:tabs>
    </w:pPr>
  </w:style>
  <w:style w:type="paragraph" w:styleId="para31" w:customStyle="1">
    <w:name w:val="Body Text 2*"/>
    <w:qFormat/>
    <w:basedOn w:val="para0"/>
    <w:pPr>
      <w:ind w:firstLine="720"/>
      <w:spacing/>
      <w:jc w:val="both"/>
      <w:widowControl/>
    </w:pPr>
    <w:rPr>
      <w:sz w:val="24"/>
    </w:rPr>
  </w:style>
  <w:style w:type="paragraph" w:styleId="para32" w:customStyle="1">
    <w:name w:val="Body Text 21"/>
    <w:qFormat/>
    <w:basedOn w:val="para0"/>
    <w:pPr>
      <w:ind w:right="328" w:firstLine="283"/>
      <w:spacing/>
      <w:jc w:val="both"/>
      <w:widowControl/>
    </w:pPr>
    <w:rPr>
      <w:sz w:val="24"/>
    </w:rPr>
  </w:style>
  <w:style w:type="paragraph" w:styleId="para33">
    <w:name w:val="Footer"/>
    <w:qFormat/>
    <w:basedOn w:val="para0"/>
    <w:pPr>
      <w:widowControl/>
      <w:tabs defTabSz="720">
        <w:tab w:val="center" w:pos="4153" w:leader="none"/>
        <w:tab w:val="right" w:pos="8306" w:leader="none"/>
      </w:tabs>
    </w:pPr>
  </w:style>
  <w:style w:type="paragraph" w:styleId="para34" w:customStyle="1">
    <w:name w:val="xl22"/>
    <w:qFormat/>
    <w:basedOn w:val="para0"/>
    <w:pPr>
      <w:spacing w:before="100" w:after="100"/>
      <w:jc w:val="right"/>
      <w:widowControl/>
    </w:pPr>
    <w:rPr>
      <w:sz w:val="24"/>
      <w:szCs w:val="24"/>
    </w:rPr>
  </w:style>
  <w:style w:type="paragraph" w:styleId="para35" w:customStyle="1">
    <w:name w:val="xl24"/>
    <w:qFormat/>
    <w:basedOn w:val="para0"/>
    <w:pPr>
      <w:spacing w:before="100" w:after="100"/>
      <w:jc w:val="center"/>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2"/>
      <w:szCs w:val="22"/>
    </w:rPr>
  </w:style>
  <w:style w:type="paragraph" w:styleId="para36" w:customStyle="1">
    <w:name w:val="xl2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2"/>
      <w:szCs w:val="22"/>
    </w:rPr>
  </w:style>
  <w:style w:type="paragraph" w:styleId="para37" w:customStyle="1">
    <w:name w:val="xl26"/>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38" w:customStyle="1">
    <w:name w:val="xl27"/>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39" w:customStyle="1">
    <w:name w:val="xl28"/>
    <w:qFormat/>
    <w:basedOn w:val="para0"/>
    <w:pPr>
      <w:spacing w:before="100" w:after="100"/>
      <w:jc w:val="center"/>
      <w:widowControl/>
    </w:pPr>
    <w:rPr>
      <w:rFonts w:ascii="Arial" w:hAnsi="Arial" w:cs="Arial"/>
      <w:b/>
      <w:bCs/>
      <w:sz w:val="32"/>
      <w:szCs w:val="32"/>
    </w:rPr>
  </w:style>
  <w:style w:type="paragraph" w:styleId="para40" w:customStyle="1">
    <w:name w:val="xl29"/>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1" w:customStyle="1">
    <w:name w:val="xl30"/>
    <w:qFormat/>
    <w:basedOn w:val="para0"/>
    <w:pPr>
      <w:spacing w:before="100" w:after="100"/>
      <w:jc w:val="center"/>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42" w:customStyle="1">
    <w:name w:val="xl31"/>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3" w:customStyle="1">
    <w:name w:val="xl32"/>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4" w:customStyle="1">
    <w:name w:val="xl33"/>
    <w:qFormat/>
    <w:basedOn w:val="para0"/>
    <w:pPr>
      <w:spacing w:before="100" w:after="100"/>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45" w:customStyle="1">
    <w:name w:val="xl34"/>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46" w:customStyle="1">
    <w:name w:val="xl3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47" w:customStyle="1">
    <w:name w:val="xl36"/>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48" w:customStyle="1">
    <w:name w:val="xl37"/>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nil" w:sz="0" w:space="3" w:color="000000" tmln="20, 20, 20, 0, 60"/>
        <w:between w:val="nil" w:sz="0" w:space="0" w:color="000000" tmln="20, 20, 20, 0, 0"/>
      </w:pBdr>
      <w:shd w:val="none"/>
    </w:pPr>
    <w:rPr>
      <w:sz w:val="24"/>
      <w:szCs w:val="24"/>
    </w:rPr>
  </w:style>
  <w:style w:type="paragraph" w:styleId="para49" w:customStyle="1">
    <w:name w:val="xl38"/>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50" w:customStyle="1">
    <w:name w:val="xl39"/>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1" w:customStyle="1">
    <w:name w:val="xl40"/>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2" w:customStyle="1">
    <w:name w:val="xl41"/>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53" w:customStyle="1">
    <w:name w:val="xl43"/>
    <w:qFormat/>
    <w:basedOn w:val="para0"/>
    <w:pPr>
      <w:spacing w:before="100" w:after="100"/>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4" w:customStyle="1">
    <w:name w:val="xl44"/>
    <w:qFormat/>
    <w:basedOn w:val="para0"/>
    <w:pPr>
      <w:spacing w:before="100" w:after="100"/>
      <w:jc w:val="right"/>
      <w:widowControl/>
      <w:pBdr>
        <w:top w:val="nil" w:sz="0" w:space="3" w:color="000000" tmln="20, 20, 20, 0, 60"/>
        <w:left w:val="nil" w:sz="0" w:space="3" w:color="000000" tmln="20, 20, 20, 0, 6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55" w:customStyle="1">
    <w:name w:val="xl45"/>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6" w:customStyle="1">
    <w:name w:val="xl46"/>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57" w:customStyle="1">
    <w:name w:val="xl47"/>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58" w:customStyle="1">
    <w:name w:val="xl48"/>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sz w:val="24"/>
      <w:szCs w:val="24"/>
    </w:rPr>
  </w:style>
  <w:style w:type="paragraph" w:styleId="para59" w:customStyle="1">
    <w:name w:val="xl49"/>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2"/>
      <w:szCs w:val="22"/>
    </w:rPr>
  </w:style>
  <w:style w:type="paragraph" w:styleId="para60" w:customStyle="1">
    <w:name w:val="xl50"/>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b/>
      <w:bCs/>
      <w:sz w:val="24"/>
      <w:szCs w:val="24"/>
    </w:rPr>
  </w:style>
  <w:style w:type="paragraph" w:styleId="para61" w:customStyle="1">
    <w:name w:val="xl51"/>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2" w:customStyle="1">
    <w:name w:val="xl52"/>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3" w:customStyle="1">
    <w:name w:val="xl53"/>
    <w:qFormat/>
    <w:basedOn w:val="para0"/>
    <w:pPr>
      <w:spacing w:before="100" w:after="100"/>
      <w:jc w:val="right"/>
      <w:widowControl/>
      <w:pBdr>
        <w:top w:val="single" w:sz="4" w:space="0" w:color="000000" tmln="10, 20, 20, 0, 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64" w:customStyle="1">
    <w:name w:val="xl54"/>
    <w:qFormat/>
    <w:basedOn w:val="para0"/>
    <w:pPr>
      <w:spacing w:before="100" w:after="100"/>
      <w:jc w:val="center"/>
      <w:widowControl/>
    </w:pPr>
    <w:rPr>
      <w:rFonts w:ascii="Arial" w:hAnsi="Arial" w:cs="Arial"/>
      <w:b/>
      <w:bCs/>
      <w:sz w:val="24"/>
      <w:szCs w:val="24"/>
    </w:rPr>
  </w:style>
  <w:style w:type="paragraph" w:styleId="para65" w:customStyle="1">
    <w:name w:val="xl55"/>
    <w:qFormat/>
    <w:basedOn w:val="para0"/>
    <w:pPr>
      <w:spacing w:before="100" w:after="100"/>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b/>
      <w:bCs/>
      <w:i/>
      <w:iCs/>
      <w:sz w:val="24"/>
      <w:szCs w:val="24"/>
    </w:rPr>
  </w:style>
  <w:style w:type="paragraph" w:styleId="para66" w:customStyle="1">
    <w:name w:val="xl56"/>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67" w:customStyle="1">
    <w:name w:val="xl57"/>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sz w:val="24"/>
      <w:szCs w:val="24"/>
    </w:rPr>
  </w:style>
  <w:style w:type="paragraph" w:styleId="para68" w:customStyle="1">
    <w:name w:val="xl58"/>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sz w:val="24"/>
      <w:szCs w:val="24"/>
    </w:rPr>
  </w:style>
  <w:style w:type="paragraph" w:styleId="para69" w:customStyle="1">
    <w:name w:val="xl59"/>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sz w:val="24"/>
      <w:szCs w:val="24"/>
    </w:rPr>
  </w:style>
  <w:style w:type="paragraph" w:styleId="para70" w:customStyle="1">
    <w:name w:val="xl60"/>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4"/>
      <w:szCs w:val="24"/>
    </w:rPr>
  </w:style>
  <w:style w:type="paragraph" w:styleId="para71" w:customStyle="1">
    <w:name w:val="xl61"/>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4"/>
      <w:szCs w:val="24"/>
    </w:rPr>
  </w:style>
  <w:style w:type="paragraph" w:styleId="para72" w:customStyle="1">
    <w:name w:val="xl62"/>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single" w:sz="4" w:space="0" w:color="000000" tmln="10, 20, 20, 0, 0"/>
        <w:between w:val="nil" w:sz="0" w:space="0" w:color="000000" tmln="20, 20, 20, 0, 0"/>
      </w:pBdr>
      <w:shd w:val="none"/>
    </w:pPr>
    <w:rPr>
      <w:rFonts w:ascii="Arial" w:hAnsi="Arial" w:cs="Arial"/>
      <w:sz w:val="24"/>
      <w:szCs w:val="24"/>
    </w:rPr>
  </w:style>
  <w:style w:type="paragraph" w:styleId="para73" w:customStyle="1">
    <w:name w:val="xl63"/>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Arial" w:hAnsi="Arial" w:cs="Arial"/>
      <w:sz w:val="24"/>
      <w:szCs w:val="24"/>
    </w:rPr>
  </w:style>
  <w:style w:type="paragraph" w:styleId="para74" w:customStyle="1">
    <w:name w:val="xl64"/>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nil" w:sz="0" w:space="3" w:color="000000" tmln="20, 20, 20, 0, 60"/>
        <w:between w:val="nil" w:sz="0" w:space="0" w:color="000000" tmln="20, 20, 20, 0, 0"/>
      </w:pBdr>
      <w:shd w:val="none"/>
    </w:pPr>
    <w:rPr>
      <w:rFonts w:ascii="Arial" w:hAnsi="Arial" w:cs="Arial"/>
      <w:sz w:val="24"/>
      <w:szCs w:val="24"/>
    </w:rPr>
  </w:style>
  <w:style w:type="paragraph" w:styleId="para75" w:customStyle="1">
    <w:name w:val="xl65"/>
    <w:qFormat/>
    <w:basedOn w:val="para0"/>
    <w:pPr>
      <w:spacing w:before="100" w:after="100"/>
      <w:jc w:val="center"/>
      <w:widowControl/>
      <w:pBdr>
        <w:top w:val="nil" w:sz="0" w:space="3" w:color="000000" tmln="20, 20, 20, 0, 60"/>
        <w:left w:val="single" w:sz="4" w:space="0" w:color="000000" tmln="10, 20, 20, 0, 0"/>
        <w:bottom w:val="single" w:sz="4" w:space="0" w:color="000000" tmln="10, 20, 20, 0, 0"/>
        <w:right w:val="nil" w:sz="0" w:space="3" w:color="000000" tmln="20, 20, 20, 0, 60"/>
        <w:between w:val="nil" w:sz="0" w:space="0" w:color="000000" tmln="20, 20, 20, 0, 0"/>
      </w:pBdr>
      <w:shd w:val="none"/>
    </w:pPr>
    <w:rPr>
      <w:rFonts w:ascii="Arial" w:hAnsi="Arial" w:cs="Arial"/>
      <w:sz w:val="24"/>
      <w:szCs w:val="24"/>
    </w:rPr>
  </w:style>
  <w:style w:type="paragraph" w:styleId="para76" w:customStyle="1">
    <w:name w:val="xl66"/>
    <w:qFormat/>
    <w:basedOn w:val="para0"/>
    <w:pPr>
      <w:spacing w:before="100" w:after="100"/>
      <w:jc w:val="center"/>
      <w:widowControl/>
      <w:pBdr>
        <w:top w:val="single" w:sz="4" w:space="0" w:color="000000" tmln="10, 20, 20, 0, 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2"/>
      <w:szCs w:val="22"/>
    </w:rPr>
  </w:style>
  <w:style w:type="paragraph" w:styleId="para77" w:customStyle="1">
    <w:name w:val="xl67"/>
    <w:qFormat/>
    <w:basedOn w:val="para0"/>
    <w:pPr>
      <w:spacing w:before="100" w:after="100"/>
      <w:jc w:val="center"/>
      <w:widowControl/>
      <w:pBdr>
        <w:top w:val="nil" w:sz="0" w:space="3" w:color="000000" tmln="20, 20, 20, 0, 60"/>
        <w:left w:val="single" w:sz="4" w:space="0" w:color="000000" tmln="10, 20, 20, 0, 0"/>
        <w:bottom w:val="nil" w:sz="0" w:space="3" w:color="000000" tmln="20, 20, 20, 0, 60"/>
        <w:right w:val="single" w:sz="4" w:space="0" w:color="000000" tmln="10, 20, 20, 0, 0"/>
        <w:between w:val="nil" w:sz="0" w:space="0" w:color="000000" tmln="20, 20, 20, 0, 0"/>
      </w:pBdr>
      <w:shd w:val="none"/>
    </w:pPr>
    <w:rPr>
      <w:rFonts w:ascii="Arial" w:hAnsi="Arial" w:cs="Arial"/>
      <w:sz w:val="22"/>
      <w:szCs w:val="22"/>
    </w:rPr>
  </w:style>
  <w:style w:type="paragraph" w:styleId="para78" w:customStyle="1">
    <w:name w:val="Основной текст с отступом 31"/>
    <w:qFormat/>
    <w:basedOn w:val="para0"/>
    <w:pPr>
      <w:ind w:firstLine="60"/>
      <w:widowControl/>
    </w:pPr>
    <w:rPr>
      <w:bCs/>
      <w:sz w:val="28"/>
    </w:rPr>
  </w:style>
  <w:style w:type="paragraph" w:styleId="para79" w:customStyle="1">
    <w:name w:val="LO-Normal"/>
    <w:qFormat/>
    <w:pPr>
      <w:widowControl/>
    </w:pPr>
    <w:rPr>
      <w:rFonts w:ascii="Times New Roman" w:hAnsi="Times New Roman" w:eastAsia="Times New Roman" w:cs="Times New Roman"/>
      <w:lang w:val="ru-ru" w:eastAsia="zh-cn" w:bidi="ar-sa"/>
    </w:rPr>
  </w:style>
  <w:style w:type="paragraph" w:styleId="para80">
    <w:name w:val="Subtitle"/>
    <w:qFormat/>
    <w:basedOn w:val="para0"/>
    <w:next w:val="para11"/>
    <w:pPr>
      <w:spacing/>
      <w:jc w:val="center"/>
      <w:widowControl/>
    </w:pPr>
    <w:rPr>
      <w:b/>
      <w:bCs/>
      <w:i/>
      <w:iCs/>
      <w:sz w:val="32"/>
      <w:szCs w:val="24"/>
    </w:rPr>
  </w:style>
  <w:style w:type="paragraph" w:styleId="para81" w:customStyle="1">
    <w:name w:val="Body Single"/>
    <w:qFormat/>
    <w:rPr>
      <w:rFonts w:ascii="Times New Roman" w:hAnsi="Times New Roman" w:eastAsia="Times New Roman" w:cs="Times New Roman"/>
      <w:color w:val="000000"/>
      <w:sz w:val="28"/>
      <w:lang w:val="ru-ru" w:eastAsia="zh-cn" w:bidi="ar-sa"/>
    </w:rPr>
  </w:style>
  <w:style w:type="paragraph" w:styleId="para82" w:customStyle="1">
    <w:name w:val="Обычный (Интернет)1"/>
    <w:qFormat/>
    <w:basedOn w:val="para0"/>
    <w:pPr>
      <w:spacing w:before="100" w:after="100"/>
      <w:widowControl/>
    </w:pPr>
    <w:rPr>
      <w:sz w:val="24"/>
      <w:szCs w:val="24"/>
    </w:rPr>
  </w:style>
  <w:style w:type="paragraph" w:styleId="para83" w:customStyle="1">
    <w:name w:val="Iau?iue"/>
    <w:qFormat/>
    <w:pPr>
      <w:widowControl/>
    </w:pPr>
    <w:rPr>
      <w:rFonts w:ascii="a_CityNovaLt" w:hAnsi="a_CityNovaLt" w:eastAsia="Times New Roman" w:cs="a_CityNovaLt"/>
      <w:sz w:val="28"/>
      <w:lang w:val="ru-ru" w:eastAsia="zh-cn" w:bidi="ar-sa"/>
    </w:rPr>
  </w:style>
  <w:style w:type="paragraph" w:styleId="para84" w:customStyle="1">
    <w:name w:val="çàãîëîâîê 1"/>
    <w:qFormat/>
    <w:basedOn w:val="para0"/>
    <w:next w:val="para0"/>
    <w:pPr>
      <w:spacing/>
      <w:jc w:val="center"/>
      <w:keepNext/>
      <w:widowControl/>
    </w:pPr>
    <w:rPr>
      <w:b/>
      <w:bCs/>
      <w:sz w:val="36"/>
      <w:szCs w:val="36"/>
    </w:rPr>
  </w:style>
  <w:style w:type="paragraph" w:styleId="para85">
    <w:name w:val="No Spacing"/>
    <w:qFormat/>
    <w:pPr>
      <w:widowControl/>
    </w:pPr>
    <w:rPr>
      <w:rFonts w:ascii="Times New Roman" w:hAnsi="Times New Roman" w:eastAsia="Calibri" w:cs="Times New Roman"/>
      <w:sz w:val="28"/>
      <w:szCs w:val="24"/>
      <w:lang w:val="ru-ru" w:eastAsia="zh-cn" w:bidi="ar-sa"/>
    </w:rPr>
  </w:style>
  <w:style w:type="paragraph" w:styleId="para86" w:customStyle="1">
    <w:name w:val="List Paragraph*"/>
    <w:qFormat/>
    <w:basedOn w:val="para0"/>
    <w:pPr>
      <w:ind w:left="720"/>
      <w:spacing w:after="200" w:line="276" w:lineRule="auto"/>
      <w:contextualSpacing/>
      <w:widowControl/>
    </w:pPr>
    <w:rPr>
      <w:rFonts w:ascii="Calibri" w:hAnsi="Calibri" w:eastAsia="Calibri" w:cs="Calibri"/>
      <w:sz w:val="22"/>
      <w:szCs w:val="22"/>
    </w:rPr>
  </w:style>
  <w:style w:type="paragraph" w:styleId="para87" w:customStyle="1">
    <w:name w:val="Normal1"/>
    <w:qFormat/>
    <w:pPr>
      <w:widowControl/>
    </w:pPr>
    <w:rPr>
      <w:rFonts w:ascii="Times New Roman" w:hAnsi="Times New Roman" w:eastAsia="Times New Roman" w:cs="Times New Roman"/>
      <w:lang w:val="ru-ru" w:eastAsia="zh-cn" w:bidi="ar-sa"/>
    </w:rPr>
  </w:style>
  <w:style w:type="paragraph" w:styleId="para88" w:customStyle="1">
    <w:name w:val="Style7"/>
    <w:qFormat/>
    <w:basedOn w:val="para0"/>
    <w:pPr>
      <w:ind w:firstLine="703"/>
      <w:spacing w:line="371" w:lineRule="exact"/>
      <w:jc w:val="both"/>
    </w:pPr>
    <w:rPr>
      <w:rFonts w:ascii="Calibri" w:hAnsi="Calibri" w:cs="Calibri"/>
      <w:sz w:val="24"/>
      <w:szCs w:val="24"/>
    </w:rPr>
  </w:style>
  <w:style w:type="paragraph" w:styleId="para89" w:customStyle="1">
    <w:name w:val="No Spacing*"/>
    <w:qFormat/>
    <w:pPr>
      <w:widowControl/>
    </w:pPr>
    <w:rPr>
      <w:rFonts w:ascii="Calibri" w:hAnsi="Calibri" w:eastAsia="Times New Roman" w:cs="Calibri"/>
      <w:sz w:val="22"/>
      <w:szCs w:val="22"/>
      <w:lang w:val="ru-ru" w:eastAsia="zh-cn" w:bidi="ar-sa"/>
    </w:rPr>
  </w:style>
  <w:style w:type="paragraph" w:styleId="para90" w:customStyle="1">
    <w:name w:val="Текст1"/>
    <w:qFormat/>
    <w:basedOn w:val="para0"/>
    <w:pPr>
      <w:widowControl/>
    </w:pPr>
    <w:rPr>
      <w:rFonts w:ascii="Courier New" w:hAnsi="Courier New" w:cs="Courier New"/>
    </w:rPr>
  </w:style>
  <w:style w:type="paragraph" w:styleId="para91">
    <w:name w:val="List Paragraph"/>
    <w:qFormat/>
    <w:basedOn w:val="para0"/>
    <w:pPr>
      <w:ind w:left="720"/>
      <w:spacing w:after="200" w:line="276" w:lineRule="auto"/>
      <w:contextualSpacing/>
      <w:widowControl/>
    </w:pPr>
    <w:rPr>
      <w:rFonts w:ascii="Calibri" w:hAnsi="Calibri" w:cs="Calibri"/>
      <w:sz w:val="22"/>
      <w:szCs w:val="22"/>
    </w:rPr>
  </w:style>
  <w:style w:type="paragraph" w:styleId="para92" w:customStyle="1">
    <w:name w:val="ConsPlusNormal"/>
    <w:qFormat/>
    <w:pPr>
      <w:ind w:firstLine="720"/>
    </w:pPr>
    <w:rPr>
      <w:rFonts w:ascii="Arial" w:hAnsi="Arial" w:eastAsia="Times New Roman" w:cs="Arial"/>
      <w:lang w:val="ru-ru" w:eastAsia="zh-cn" w:bidi="ar-sa"/>
    </w:rPr>
  </w:style>
  <w:style w:type="paragraph" w:styleId="para93" w:customStyle="1">
    <w:name w:val="ConsPlusNonformat"/>
    <w:qFormat/>
    <w:rPr>
      <w:rFonts w:ascii="Courier New" w:hAnsi="Courier New" w:eastAsia="Times New Roman" w:cs="Courier New"/>
      <w:lang w:val="ru-ru" w:eastAsia="zh-cn" w:bidi="ar-sa"/>
    </w:rPr>
  </w:style>
  <w:style w:type="paragraph" w:styleId="para94" w:customStyle="1">
    <w:name w:val="ConsPlusCell"/>
    <w:qFormat/>
    <w:rPr>
      <w:rFonts w:ascii="Arial" w:hAnsi="Arial" w:eastAsia="Times New Roman" w:cs="Arial"/>
      <w:lang w:val="ru-ru" w:eastAsia="zh-cn" w:bidi="ar-sa"/>
    </w:rPr>
  </w:style>
  <w:style w:type="paragraph" w:styleId="para95" w:customStyle="1">
    <w:name w:val="Обычный1"/>
    <w:qFormat/>
    <w:pPr>
      <w:widowControl/>
    </w:pPr>
    <w:rPr>
      <w:rFonts w:ascii="Times New Roman" w:hAnsi="Times New Roman" w:eastAsia="Times New Roman" w:cs="Times New Roman"/>
      <w:sz w:val="24"/>
      <w:lang w:val="ru-ru" w:eastAsia="zh-cn" w:bidi="ar-sa"/>
    </w:rPr>
  </w:style>
  <w:style w:type="paragraph" w:styleId="para96" w:customStyle="1">
    <w:name w:val="Наборный МФЦ"/>
    <w:qFormat/>
    <w:basedOn w:val="para0"/>
    <w:pPr>
      <w:widowControl/>
    </w:pPr>
    <w:rPr>
      <w:rFonts w:ascii="Arial" w:hAnsi="Arial"/>
      <w:color w:val="000000"/>
      <w:sz w:val="18"/>
      <w:szCs w:val="24"/>
    </w:rPr>
  </w:style>
  <w:style w:type="paragraph" w:styleId="para97" w:customStyle="1">
    <w:name w:val="consplustitle"/>
    <w:qFormat/>
    <w:basedOn w:val="para0"/>
    <w:pPr>
      <w:spacing w:before="100" w:after="100"/>
      <w:widowControl/>
    </w:pPr>
    <w:rPr>
      <w:rFonts w:eastAsia="Calibri"/>
      <w:sz w:val="24"/>
      <w:szCs w:val="24"/>
    </w:rPr>
  </w:style>
  <w:style w:type="paragraph" w:styleId="para98" w:customStyle="1">
    <w:name w:val="Основной текст (3)"/>
    <w:qFormat/>
    <w:basedOn w:val="para0"/>
    <w:pPr>
      <w:spacing w:line="322" w:lineRule="exact"/>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b/>
      <w:bCs/>
      <w:sz w:val="28"/>
      <w:szCs w:val="28"/>
    </w:rPr>
  </w:style>
  <w:style w:type="paragraph" w:styleId="para99" w:customStyle="1">
    <w:name w:val="ConsPlusTitle"/>
    <w:qFormat/>
    <w:rPr>
      <w:rFonts w:ascii="Calibri" w:hAnsi="Calibri" w:eastAsia="Times New Roman" w:cs="Calibri"/>
      <w:b/>
      <w:sz w:val="22"/>
      <w:lang w:val="ru-ru" w:eastAsia="zh-cn" w:bidi="ar-sa"/>
    </w:rPr>
  </w:style>
  <w:style w:type="paragraph" w:styleId="para100" w:customStyle="1">
    <w:name w:val="Без интервала1"/>
    <w:qFormat/>
    <w:pPr>
      <w:widowControl/>
    </w:pPr>
    <w:rPr>
      <w:rFonts w:ascii="Calibri" w:hAnsi="Calibri" w:eastAsia="Times New Roman" w:cs="Calibri"/>
      <w:sz w:val="22"/>
      <w:szCs w:val="22"/>
      <w:lang w:val="ru-ru" w:eastAsia="zh-cn" w:bidi="ar-sa"/>
    </w:rPr>
  </w:style>
  <w:style w:type="paragraph" w:styleId="para101">
    <w:name w:val="Balloon Text"/>
    <w:qFormat/>
    <w:basedOn w:val="para0"/>
    <w:rPr>
      <w:rFonts w:ascii="Tahoma" w:hAnsi="Tahoma" w:cs="Tahoma"/>
      <w:sz w:val="16"/>
      <w:szCs w:val="16"/>
    </w:rPr>
  </w:style>
  <w:style w:type="paragraph" w:styleId="para102">
    <w:name w:val="toc 2"/>
    <w:qFormat/>
    <w:basedOn w:val="para0"/>
    <w:next w:val="para0"/>
    <w:pPr>
      <w:ind w:left="200"/>
    </w:pPr>
  </w:style>
  <w:style w:type="paragraph" w:styleId="para103">
    <w:name w:val="toc 1"/>
    <w:qFormat/>
    <w:basedOn w:val="para0"/>
    <w:next w:val="para0"/>
    <w:pPr>
      <w:tabs defTabSz="720">
        <w:tab w:val="left" w:pos="400" w:leader="none"/>
        <w:tab w:val="right" w:pos="10055" w:leader="dot"/>
      </w:tabs>
    </w:pPr>
    <w:rPr>
      <w:b/>
    </w:rPr>
  </w:style>
  <w:style w:type="paragraph" w:styleId="para104">
    <w:name w:val="HTML Preformatted"/>
    <w:qFormat/>
    <w:basedOn w:val="para0"/>
    <w:pPr>
      <w:spacing w:line="216" w:lineRule="atLeast"/>
      <w:widowControl/>
      <w:tabs defTabSz="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lang w:val="en-us"/>
    </w:rPr>
  </w:style>
  <w:style w:type="paragraph" w:styleId="para105" w:customStyle="1">
    <w:name w:val="Заголовок №41"/>
    <w:qFormat/>
    <w:basedOn w:val="para0"/>
    <w:pPr>
      <w:spacing w:before="120" w:after="600" w:line="240" w:lineRule="atLeast"/>
      <w:jc w:val="both"/>
      <w:outlineLvl w:val="3"/>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Calibri" w:hAnsi="Calibri" w:cs="Calibri"/>
      <w:spacing w:val="3" w:percent="103"/>
      <w:sz w:val="19"/>
      <w:szCs w:val="19"/>
    </w:rPr>
  </w:style>
  <w:style w:type="paragraph" w:styleId="para106" w:customStyle="1">
    <w:name w:val="Текст примечания1"/>
    <w:qFormat/>
    <w:basedOn w:val="para0"/>
  </w:style>
  <w:style w:type="paragraph" w:styleId="para107" w:customStyle="1">
    <w:name w:val="Comment Subject"/>
    <w:qFormat/>
    <w:basedOn w:val="para106"/>
    <w:next w:val="para106"/>
    <w:rPr>
      <w:b/>
      <w:bCs/>
    </w:rPr>
  </w:style>
  <w:style w:type="paragraph" w:styleId="para108" w:customStyle="1">
    <w:name w:val="Абзац"/>
    <w:qFormat/>
    <w:basedOn w:val="para82"/>
    <w:pPr>
      <w:ind w:firstLine="879"/>
      <w:spacing w:before="0" w:after="0"/>
      <w:jc w:val="both"/>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FFFFFF" tmshd="6553856, 16777215, 16777215"/>
    </w:pPr>
    <w:rPr>
      <w:rFonts w:ascii="Arial" w:hAnsi="Arial" w:cs="Arial"/>
      <w:color w:val="000000"/>
      <w:sz w:val="32"/>
      <w:szCs w:val="32"/>
    </w:rPr>
  </w:style>
  <w:style w:type="paragraph" w:styleId="para109" w:customStyle="1">
    <w:name w:val="Default"/>
    <w:qFormat/>
    <w:pPr>
      <w:widowControl/>
    </w:pPr>
    <w:rPr>
      <w:rFonts w:ascii="Times New Roman" w:hAnsi="Times New Roman" w:eastAsia="Calibri" w:cs="Times New Roman"/>
      <w:color w:val="000000"/>
      <w:sz w:val="24"/>
      <w:szCs w:val="24"/>
      <w:lang w:val="ru-ru" w:eastAsia="zh-cn" w:bidi="ar-sa"/>
    </w:rPr>
  </w:style>
  <w:style w:type="paragraph" w:styleId="para110" w:customStyle="1">
    <w:name w:val="Содержимое таблицы"/>
    <w:qFormat/>
    <w:basedOn w:val="para0"/>
    <w:pPr>
      <w:suppressLineNumbers/>
    </w:pPr>
  </w:style>
  <w:style w:type="paragraph" w:styleId="para111" w:customStyle="1">
    <w:name w:val="Заголовок таблицы"/>
    <w:qFormat/>
    <w:basedOn w:val="para110"/>
    <w:pPr>
      <w:spacing/>
      <w:jc w:val="center"/>
    </w:pPr>
    <w:rPr>
      <w:b/>
      <w:bCs/>
    </w:rPr>
  </w:style>
  <w:style w:type="paragraph" w:styleId="para112" w:customStyle="1">
    <w:name w:val="Содержимое врезки"/>
    <w:qFormat/>
    <w:basedOn w:val="para0"/>
  </w:style>
  <w:style w:type="paragraph" w:styleId="para113" w:customStyle="1">
    <w:name w:val="Normal (Web)*"/>
    <w:qFormat/>
    <w:basedOn w:val="para0"/>
    <w:pPr>
      <w:spacing w:before="280" w:after="280"/>
    </w:pPr>
    <w:rPr>
      <w:sz w:val="24"/>
      <w:szCs w:val="24"/>
    </w:rPr>
  </w:style>
  <w:style w:type="paragraph" w:styleId="para114" w:customStyle="1">
    <w:name w:val="Обычный2"/>
    <w:qFormat/>
    <w:pPr>
      <w:widowControl/>
    </w:pPr>
    <w:rPr>
      <w:rFonts w:ascii="Times New Roman" w:hAnsi="Times New Roman" w:eastAsia="Times New Roman" w:cs="Times New Roman"/>
      <w:sz w:val="24"/>
      <w:lang w:val="ru-ru" w:eastAsia="ru-ru" w:bidi="ar-sa"/>
    </w:rPr>
  </w:style>
  <w:style w:type="paragraph" w:styleId="para115">
    <w:name w:val="Normal (Web)"/>
    <w:qFormat/>
    <w:basedOn w:val="para0"/>
  </w:style>
  <w:style w:type="paragraph" w:styleId="para116">
    <w:name w:val="Body Text 2"/>
    <w:qFormat/>
    <w:basedOn w:val="para0"/>
    <w:pPr>
      <w:spacing w:after="120" w:line="480" w:lineRule="auto"/>
    </w:pPr>
  </w:style>
  <w:style w:type="paragraph" w:styleId="para117">
    <w:name w:val="Body Text Indent 2"/>
    <w:qFormat/>
    <w:basedOn w:val="para116"/>
    <w:pPr>
      <w:ind w:left="283"/>
    </w:pPr>
  </w:style>
  <w:style w:type="paragraph" w:styleId="para118" w:customStyle="1">
    <w:name w:val="Îáû÷íûé"/>
    <w:qFormat/>
    <w:pPr>
      <w:widowControl/>
    </w:pPr>
    <w:rPr>
      <w:rFonts w:ascii="Times New Roman" w:hAnsi="Times New Roman" w:eastAsia="Times New Roman" w:cs="Times New Roman"/>
      <w:color w:val="000000"/>
      <w:lang w:val="ru-ru" w:eastAsia="zh-cn" w:bidi="ar-sa"/>
    </w:rPr>
  </w:style>
  <w:style w:type="paragraph" w:styleId="para119" w:customStyle="1">
    <w:name w:val="_04xlpa"/>
    <w:qFormat/>
    <w:basedOn w:val="para0"/>
    <w:pPr>
      <w:spacing w:before="100" w:after="100" w:beforeAutospacing="1" w:afterAutospacing="1"/>
      <w:widowControl/>
    </w:pPr>
    <w:rPr>
      <w:sz w:val="24"/>
      <w:szCs w:val="24"/>
      <w:lang w:eastAsia="ru-ru"/>
    </w:rPr>
  </w:style>
  <w:style w:type="paragraph" w:styleId="para120" w:customStyle="1">
    <w:name w:val=""/>
    <w:qFormat/>
    <w:basedOn w:val="para0"/>
    <w:next w:val="para115"/>
    <w:pPr>
      <w:spacing w:before="100" w:after="100" w:beforeAutospacing="1" w:afterAutospacing="1"/>
      <w:widowControl/>
    </w:pPr>
    <w:rPr>
      <w:sz w:val="24"/>
      <w:szCs w:val="24"/>
      <w:lang w:eastAsia="ru-ru"/>
    </w:rPr>
  </w:style>
  <w:style w:type="paragraph" w:styleId="para121" w:customStyle="1">
    <w:name w:val="Standard"/>
    <w:qFormat/>
    <w:basedOn w:val="para0"/>
    <w:pPr>
      <w:spacing/>
      <w:jc w:val="center"/>
    </w:pPr>
    <w:rPr>
      <w:rFonts w:ascii="PT Astra Serif" w:hAnsi="PT Astra Serif" w:eastAsia="Source Han Sans CN Regular" w:cs="Lohit Devanagari"/>
      <w:kern w:val="1"/>
      <w:sz w:val="28"/>
      <w:szCs w:val="24"/>
      <w:lang w:eastAsia="ru-ru"/>
    </w:rPr>
  </w:style>
  <w:style w:type="paragraph" w:styleId="para122" w:customStyle="1">
    <w:name w:val="First line indent"/>
    <w:qFormat/>
    <w:basedOn w:val="para121"/>
    <w:pPr>
      <w:ind w:firstLine="709"/>
      <w:spacing/>
      <w:jc w:val="both"/>
    </w:pPr>
  </w:style>
  <w:style w:type="paragraph" w:styleId="para123" w:customStyle="1">
    <w:name w:val="Без интервала*"/>
    <w:qFormat/>
    <w:pPr>
      <w:spacing w:after="200" w:line="276" w:lineRule="auto"/>
      <w:widowControl/>
    </w:pPr>
    <w:rPr>
      <w:rFonts w:ascii="Calibri" w:hAnsi="Calibri" w:eastAsia="Calibri" w:cs="Times New Roman"/>
      <w:kern w:val="1"/>
      <w:sz w:val="22"/>
      <w:szCs w:val="22"/>
      <w:lang w:val="ru-ru" w:eastAsia="zh-cn" w:bidi="ar-sa"/>
    </w:rPr>
  </w:style>
  <w:style w:type="paragraph" w:styleId="para124">
    <w:name w:val="Plain Text"/>
    <w:qFormat/>
    <w:basedOn w:val="para0"/>
    <w:rPr>
      <w:rFonts w:ascii="Courier-PS" w:hAnsi="Courier-PS" w:eastAsia="Courier-PS" w:cs="Courier-PS"/>
    </w:rPr>
  </w:style>
  <w:style w:type="paragraph" w:styleId="para125" w:customStyle="1">
    <w:name w:val="Обычный3"/>
    <w:qFormat/>
    <w:pPr>
      <w:widowControl/>
    </w:pPr>
    <w:rPr>
      <w:rFonts w:ascii="Times New Roman" w:hAnsi="Times New Roman" w:eastAsia="Times New Roman" w:cs="Times New Roman"/>
      <w:sz w:val="24"/>
      <w:lang w:val="ru-ru" w:eastAsia="ru-ru" w:bidi="ar-sa"/>
    </w:rPr>
  </w:style>
  <w:style w:type="paragraph" w:styleId="para126">
    <w:name w:val="Block Text"/>
    <w:qFormat/>
    <w:basedOn w:val="para0"/>
    <w:pPr>
      <w:ind w:left="1440" w:right="1440"/>
      <w:spacing w:before="240" w:after="60"/>
    </w:pPr>
  </w:style>
  <w:style w:type="paragraph" w:styleId="para127" w:customStyle="1">
    <w:name w:val="Text body indent"/>
    <w:qFormat/>
    <w:basedOn w:val="para121"/>
    <w:pPr>
      <w:widowControl/>
    </w:pPr>
    <w:rPr>
      <w:rFonts w:ascii="Times New Roman" w:hAnsi="Times New Roman" w:eastAsia="Times New Roman" w:cs="Times New Roman"/>
      <w:b/>
      <w:bCs/>
      <w:sz w:val="38"/>
      <w:szCs w:val="38"/>
      <w:lang w:eastAsia="zh-cn"/>
    </w:rPr>
  </w:style>
  <w:style w:type="paragraph" w:styleId="para128" w:customStyle="1">
    <w:name w:val="???????"/>
    <w:qFormat/>
    <w:pPr>
      <w:widowControl/>
    </w:pPr>
    <w:rPr>
      <w:rFonts w:ascii="Times New Roman" w:hAnsi="Times New Roman" w:eastAsia="Times New Roman" w:cs="Times New Roman"/>
      <w:lang w:val="ru-ru" w:eastAsia="ru-ru" w:bidi="ar-sa"/>
    </w:rPr>
  </w:style>
  <w:style w:type="paragraph" w:styleId="para129" w:customStyle="1">
    <w:name w:val="Верхний колонтитул1"/>
    <w:qFormat/>
    <w:basedOn w:val="para0"/>
    <w:pPr>
      <w:hyphenationLines w:val="1"/>
      <w:widowControl/>
      <w:tabs defTabSz="708">
        <w:tab w:val="center" w:pos="4677" w:leader="none"/>
        <w:tab w:val="right" w:pos="9355" w:leader="none"/>
      </w:tabs>
    </w:pPr>
    <w:rPr>
      <w:sz w:val="24"/>
      <w:szCs w:val="24"/>
      <w:lang w:eastAsia="ru-ru"/>
    </w:rPr>
  </w:style>
  <w:style w:type="character" w:styleId="char0" w:default="1">
    <w:name w:val="Default Paragraph Font"/>
  </w:style>
  <w:style w:type="character" w:styleId="char1" w:customStyle="1">
    <w:name w:val="WW8Num2z0"/>
    <w:rPr>
      <w:rFonts w:eastAsia="Times New Roman" w:cs="Times New Roman"/>
    </w:rPr>
  </w:style>
  <w:style w:type="character" w:styleId="char2" w:customStyle="1">
    <w:name w:val="WW8Num3z0"/>
    <w:rPr>
      <w:rFonts w:cs="Times New Roman"/>
    </w:rPr>
  </w:style>
  <w:style w:type="character" w:styleId="char3" w:customStyle="1">
    <w:name w:val="Основной шрифт абзаца4"/>
  </w:style>
  <w:style w:type="character" w:styleId="char4" w:customStyle="1">
    <w:name w:val="Основной шрифт абзаца3"/>
  </w:style>
  <w:style w:type="character" w:styleId="char5" w:customStyle="1">
    <w:name w:val="Основной шрифт абзаца2"/>
  </w:style>
  <w:style w:type="character" w:styleId="char6" w:customStyle="1">
    <w:name w:val="WW8Num1z0"/>
  </w:style>
  <w:style w:type="character" w:styleId="char7" w:customStyle="1">
    <w:name w:val="WW8Num3z1"/>
    <w:rPr>
      <w:rFonts w:cs="Times New Roman"/>
    </w:rPr>
  </w:style>
  <w:style w:type="character" w:styleId="char8" w:customStyle="1">
    <w:name w:val="WW8Num4z0"/>
    <w:rPr>
      <w:rFonts w:ascii="Symbol" w:hAnsi="Symbol" w:cs="Symbol"/>
    </w:rPr>
  </w:style>
  <w:style w:type="character" w:styleId="char9" w:customStyle="1">
    <w:name w:val="WW8Num4z1"/>
    <w:rPr>
      <w:rFonts w:ascii="Courier New" w:hAnsi="Courier New" w:cs="Courier New"/>
    </w:rPr>
  </w:style>
  <w:style w:type="character" w:styleId="char10" w:customStyle="1">
    <w:name w:val="WW8Num4z2"/>
    <w:rPr>
      <w:rFonts w:ascii="Wingdings" w:hAnsi="Wingdings" w:cs="Wingdings"/>
    </w:rPr>
  </w:style>
  <w:style w:type="character" w:styleId="char11" w:customStyle="1">
    <w:name w:val="Основной шрифт абзаца1"/>
  </w:style>
  <w:style w:type="character" w:styleId="char12">
    <w:name w:val="Page Number"/>
  </w:style>
  <w:style w:type="character" w:styleId="char13" w:customStyle="1">
    <w:name w:val="Верхний колонтитул Знак"/>
  </w:style>
  <w:style w:type="character" w:styleId="char14" w:customStyle="1">
    <w:name w:val="Основной текст 2 Знак"/>
  </w:style>
  <w:style w:type="character" w:styleId="char15" w:customStyle="1">
    <w:name w:val="Заголовок 5 Знак"/>
    <w:rPr>
      <w:b/>
    </w:rPr>
  </w:style>
  <w:style w:type="character" w:styleId="char16" w:customStyle="1">
    <w:name w:val="Название Знак"/>
    <w:rPr>
      <w:b/>
      <w:sz w:val="24"/>
    </w:rPr>
  </w:style>
  <w:style w:type="character" w:styleId="char17">
    <w:name w:val="Hyperlink"/>
    <w:rPr>
      <w:color w:val="0000ff"/>
      <w:u w:color="auto" w:val="single"/>
    </w:rPr>
  </w:style>
  <w:style w:type="character" w:styleId="char18" w:customStyle="1">
    <w:name w:val="Основной текст 3 Знак"/>
    <w:rPr>
      <w:sz w:val="28"/>
    </w:rPr>
  </w:style>
  <w:style w:type="character" w:styleId="char19" w:customStyle="1">
    <w:name w:val="Основной текст Знак"/>
    <w:rPr>
      <w:sz w:val="24"/>
      <w:szCs w:val="24"/>
    </w:rPr>
  </w:style>
  <w:style w:type="character" w:styleId="char20" w:customStyle="1">
    <w:name w:val="Подзаголовок Знак"/>
    <w:rPr>
      <w:b/>
      <w:bCs/>
      <w:i/>
      <w:iCs/>
      <w:sz w:val="32"/>
      <w:szCs w:val="24"/>
    </w:rPr>
  </w:style>
  <w:style w:type="character" w:styleId="char21" w:customStyle="1">
    <w:name w:val="Нижний колонтитул Знак"/>
  </w:style>
  <w:style w:type="character" w:styleId="char22" w:customStyle="1">
    <w:name w:val="Основной текст с отступом 2 Знак"/>
    <w:rPr>
      <w:sz w:val="24"/>
      <w:szCs w:val="24"/>
    </w:rPr>
  </w:style>
  <w:style w:type="character" w:styleId="char23" w:customStyle="1">
    <w:name w:val="Font Style21"/>
    <w:rPr>
      <w:rFonts w:ascii="Times New Roman" w:hAnsi="Times New Roman" w:cs="Times New Roman"/>
      <w:sz w:val="24"/>
      <w:szCs w:val="24"/>
    </w:rPr>
  </w:style>
  <w:style w:type="character" w:styleId="char24">
    <w:name w:val="Strong"/>
    <w:rPr>
      <w:b/>
      <w:bCs/>
    </w:rPr>
  </w:style>
  <w:style w:type="character" w:styleId="char25">
    <w:name w:val="Emphasis"/>
    <w:rPr>
      <w:i/>
      <w:iCs/>
    </w:rPr>
  </w:style>
  <w:style w:type="character" w:styleId="char26" w:customStyle="1">
    <w:name w:val="Текст Знак"/>
    <w:rPr>
      <w:rFonts w:ascii="Courier New" w:hAnsi="Courier New" w:cs="Courier New"/>
    </w:rPr>
  </w:style>
  <w:style w:type="character" w:styleId="char27" w:customStyle="1">
    <w:name w:val="apple-converted-space"/>
  </w:style>
  <w:style w:type="character" w:styleId="char28" w:customStyle="1">
    <w:name w:val="apple-style-span"/>
  </w:style>
  <w:style w:type="character" w:styleId="char29" w:customStyle="1">
    <w:name w:val="c4"/>
  </w:style>
  <w:style w:type="character" w:styleId="char30" w:customStyle="1">
    <w:name w:val="Основной текст2"/>
    <w:rPr>
      <w:rFonts w:ascii="Times New Roman" w:hAnsi="Times New Roman" w:eastAsia="Times New Roman" w:cs="Times New Roman"/>
      <w:b w:val="0"/>
      <w:bCs w:val="0"/>
      <w:i w:val="0"/>
      <w:iCs w:val="0"/>
      <w:caps w:val="0"/>
      <w:smallCaps w:val="0"/>
      <w:strike w:val="0"/>
      <w:dstrike w:val="0"/>
      <w:color w:val="000000"/>
      <w:spacing w:val="2" w:percent="102"/>
      <w:w w:val="100"/>
      <w:sz w:val="25"/>
      <w:szCs w:val="25"/>
      <w:u w:color="auto" w:val="none"/>
      <w:shd w:val="clear" w:fill="ffffff"/>
      <w:vertAlign w:val="baseline"/>
      <w:lang w:val="ru-ru"/>
    </w:rPr>
  </w:style>
  <w:style w:type="character" w:styleId="char31" w:customStyle="1">
    <w:name w:val="Основной текст (3)_"/>
    <w:rPr>
      <w:b/>
      <w:bCs/>
      <w:sz w:val="28"/>
      <w:szCs w:val="28"/>
      <w:shd w:val="clear" w:fill="ffffff"/>
    </w:rPr>
  </w:style>
  <w:style w:type="character" w:styleId="char32" w:customStyle="1">
    <w:name w:val="Без интервала Знак"/>
    <w:rPr>
      <w:rFonts w:eastAsia="Calibri"/>
      <w:sz w:val="28"/>
      <w:szCs w:val="24"/>
      <w:lang w:bidi="ar-sa"/>
    </w:rPr>
  </w:style>
  <w:style w:type="character" w:styleId="char33" w:customStyle="1">
    <w:name w:val="blk"/>
  </w:style>
  <w:style w:type="character" w:styleId="char34" w:customStyle="1">
    <w:name w:val="Текст выноски Знак"/>
    <w:rPr>
      <w:rFonts w:ascii="Tahoma" w:hAnsi="Tahoma" w:cs="Tahoma"/>
      <w:sz w:val="16"/>
      <w:szCs w:val="16"/>
    </w:rPr>
  </w:style>
  <w:style w:type="character" w:styleId="char35" w:customStyle="1">
    <w:name w:val="Заголовок 2 Знак"/>
    <w:rPr>
      <w:sz w:val="24"/>
    </w:rPr>
  </w:style>
  <w:style w:type="character" w:styleId="char36" w:customStyle="1">
    <w:name w:val="Стандартный HTML Знак"/>
    <w:rPr>
      <w:rFonts w:ascii="Courier New" w:hAnsi="Courier New" w:cs="Courier New"/>
      <w:lang w:val="en-us"/>
    </w:rPr>
  </w:style>
  <w:style w:type="character" w:styleId="char37" w:customStyle="1">
    <w:name w:val="Заголовок №4_"/>
    <w:rPr>
      <w:rFonts w:ascii="Calibri" w:hAnsi="Calibri" w:cs="Calibri"/>
      <w:spacing w:val="172" w:percent="300"/>
      <w:sz w:val="19"/>
      <w:szCs w:val="19"/>
      <w:shd w:val="clear" w:fill="ffffff"/>
    </w:rPr>
  </w:style>
  <w:style w:type="character" w:styleId="char38" w:customStyle="1">
    <w:name w:val="Знак примечания1"/>
    <w:rPr>
      <w:sz w:val="16"/>
      <w:szCs w:val="16"/>
    </w:rPr>
  </w:style>
  <w:style w:type="character" w:styleId="char39" w:customStyle="1">
    <w:name w:val="Текст примечания Знак"/>
  </w:style>
  <w:style w:type="character" w:styleId="char40" w:customStyle="1">
    <w:name w:val="Тема примечания Знак"/>
    <w:rPr>
      <w:b/>
      <w:bCs/>
    </w:rPr>
  </w:style>
  <w:style w:type="character" w:styleId="char41" w:customStyle="1">
    <w:name w:val="Абзац Знак"/>
    <w:rPr>
      <w:rFonts w:ascii="Arial" w:hAnsi="Arial" w:cs="Arial"/>
      <w:color w:val="000000"/>
      <w:sz w:val="32"/>
      <w:szCs w:val="32"/>
      <w:shd w:val="clear" w:fill="ffffff"/>
    </w:rPr>
  </w:style>
  <w:style w:type="character" w:styleId="char42" w:customStyle="1">
    <w:name w:val="Неразрешенное упоминание1"/>
    <w:rPr>
      <w:color w:val="605e5c"/>
      <w:shd w:val="clear" w:fill="e1dfdd"/>
    </w:rPr>
  </w:style>
  <w:style w:type="character" w:styleId="char43" w:customStyle="1">
    <w:name w:val="d1b3e66892ddc81enormaltextrun"/>
  </w:style>
  <w:style w:type="character" w:styleId="char44" w:customStyle="1">
    <w:name w:val="bbfc84cb473cbf47eop"/>
  </w:style>
  <w:style w:type="character" w:styleId="char45" w:customStyle="1">
    <w:name w:val="ListLabel 1"/>
  </w:style>
  <w:style w:type="character" w:styleId="char46" w:customStyle="1">
    <w:name w:val="ListLabel 2"/>
  </w:style>
  <w:style w:type="character" w:styleId="char47" w:customStyle="1">
    <w:name w:val="ListLabel 3"/>
  </w:style>
  <w:style w:type="character" w:styleId="char48" w:customStyle="1">
    <w:name w:val="ListLabel 4"/>
  </w:style>
  <w:style w:type="character" w:styleId="char49" w:customStyle="1">
    <w:name w:val="ListLabel 5"/>
  </w:style>
  <w:style w:type="character" w:styleId="char50" w:customStyle="1">
    <w:name w:val="ListLabel 6"/>
  </w:style>
  <w:style w:type="character" w:styleId="char51" w:customStyle="1">
    <w:name w:val="ListLabel 7"/>
  </w:style>
  <w:style w:type="character" w:styleId="char52" w:customStyle="1">
    <w:name w:val="ListLabel 8"/>
  </w:style>
  <w:style w:type="character" w:styleId="char53" w:customStyle="1">
    <w:name w:val="ListLabel 9"/>
  </w:style>
  <w:style w:type="character" w:styleId="char54" w:customStyle="1">
    <w:name w:val="ListLabel 28"/>
    <w:rPr>
      <w:color w:val="auto"/>
    </w:rPr>
  </w:style>
  <w:style w:type="character" w:styleId="char55" w:customStyle="1">
    <w:name w:val="ListLabel 29"/>
    <w:rPr>
      <w:rFonts w:cs="Courier New"/>
    </w:rPr>
  </w:style>
  <w:style w:type="character" w:styleId="char56" w:customStyle="1">
    <w:name w:val="ListLabel 30"/>
  </w:style>
  <w:style w:type="character" w:styleId="char57" w:customStyle="1">
    <w:name w:val="ListLabel 31"/>
  </w:style>
  <w:style w:type="character" w:styleId="char58" w:customStyle="1">
    <w:name w:val="ListLabel 32"/>
    <w:rPr>
      <w:rFonts w:cs="Courier New"/>
    </w:rPr>
  </w:style>
  <w:style w:type="character" w:styleId="char59" w:customStyle="1">
    <w:name w:val="ListLabel 33"/>
  </w:style>
  <w:style w:type="character" w:styleId="char60" w:customStyle="1">
    <w:name w:val="ListLabel 34"/>
  </w:style>
  <w:style w:type="character" w:styleId="char61" w:customStyle="1">
    <w:name w:val="ListLabel 35"/>
    <w:rPr>
      <w:rFonts w:cs="Courier New"/>
    </w:rPr>
  </w:style>
  <w:style w:type="character" w:styleId="char62" w:customStyle="1">
    <w:name w:val="ListLabel 36"/>
  </w:style>
  <w:style w:type="character" w:styleId="char63" w:customStyle="1">
    <w:name w:val="ListLabel 10"/>
  </w:style>
  <w:style w:type="character" w:styleId="char64" w:customStyle="1">
    <w:name w:val="ListLabel 11"/>
  </w:style>
  <w:style w:type="character" w:styleId="char65" w:customStyle="1">
    <w:name w:val="ListLabel 12"/>
  </w:style>
  <w:style w:type="character" w:styleId="char66" w:customStyle="1">
    <w:name w:val="ListLabel 13"/>
  </w:style>
  <w:style w:type="character" w:styleId="char67" w:customStyle="1">
    <w:name w:val="ListLabel 14"/>
  </w:style>
  <w:style w:type="character" w:styleId="char68" w:customStyle="1">
    <w:name w:val="ListLabel 15"/>
  </w:style>
  <w:style w:type="character" w:styleId="char69" w:customStyle="1">
    <w:name w:val="ListLabel 16"/>
  </w:style>
  <w:style w:type="character" w:styleId="char70" w:customStyle="1">
    <w:name w:val="ListLabel 17"/>
  </w:style>
  <w:style w:type="character" w:styleId="char71" w:customStyle="1">
    <w:name w:val="ListLabel 18"/>
  </w:style>
  <w:style w:type="character" w:styleId="char72" w:customStyle="1">
    <w:name w:val="ListLabel 146"/>
    <w:rPr>
      <w:rFonts w:cs="Times New Roman"/>
    </w:rPr>
  </w:style>
  <w:style w:type="character" w:styleId="char73" w:customStyle="1">
    <w:name w:val="ListLabel 147"/>
    <w:rPr>
      <w:rFonts w:cs="Times New Roman"/>
    </w:rPr>
  </w:style>
  <w:style w:type="character" w:styleId="char74" w:customStyle="1">
    <w:name w:val="ListLabel 148"/>
    <w:rPr>
      <w:rFonts w:cs="Times New Roman"/>
    </w:rPr>
  </w:style>
  <w:style w:type="character" w:styleId="char75" w:customStyle="1">
    <w:name w:val="ListLabel 149"/>
    <w:rPr>
      <w:rFonts w:cs="Times New Roman"/>
    </w:rPr>
  </w:style>
  <w:style w:type="character" w:styleId="char76" w:customStyle="1">
    <w:name w:val="ListLabel 150"/>
    <w:rPr>
      <w:rFonts w:cs="Times New Roman"/>
    </w:rPr>
  </w:style>
  <w:style w:type="character" w:styleId="char77" w:customStyle="1">
    <w:name w:val="ListLabel 151"/>
    <w:rPr>
      <w:rFonts w:cs="Times New Roman"/>
    </w:rPr>
  </w:style>
  <w:style w:type="character" w:styleId="char78" w:customStyle="1">
    <w:name w:val="ListLabel 152"/>
    <w:rPr>
      <w:rFonts w:cs="Times New Roman"/>
    </w:rPr>
  </w:style>
  <w:style w:type="character" w:styleId="char79" w:customStyle="1">
    <w:name w:val="ListLabel 153"/>
    <w:rPr>
      <w:rFonts w:cs="Times New Roman"/>
    </w:rPr>
  </w:style>
  <w:style w:type="character" w:styleId="char80" w:customStyle="1">
    <w:name w:val="ListLabel 154"/>
    <w:rPr>
      <w:rFonts w:cs="Times New Roman"/>
    </w:rPr>
  </w:style>
  <w:style w:type="character" w:styleId="char81" w:customStyle="1">
    <w:name w:val="Основной текст1"/>
    <w:rPr>
      <w:rFonts w:ascii="Times New Roman" w:hAnsi="Times New Roman" w:eastAsia="Times New Roman" w:cs="Times New Roman"/>
      <w:color w:val="auto"/>
      <w:spacing w:val="0" w:percent="100"/>
      <w:w w:val="100"/>
      <w:shd w:val="clear" w:fill="auto"/>
      <w:vertAlign w:val="baseline"/>
      <w:lang w:val="ru-ru"/>
    </w:rPr>
  </w:style>
  <w:style w:type="character" w:styleId="char82" w:customStyle="1">
    <w:name w:val="Привязка сноски"/>
    <w:rPr>
      <w:vertAlign w:val="baseline"/>
    </w:rPr>
  </w:style>
  <w:style w:type="character" w:styleId="char83" w:customStyle="1">
    <w:name w:val="Знак сноски4"/>
    <w:rPr>
      <w:vertAlign w:val="baseline"/>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Сетка таблицы"/>
    <w:basedOn w:val="NormalTable"/>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ОТЧЁТ О РАБОТЕ АДМИНИСТРАЦИИ ГОРОДА АНЖЕРО-СУДЖЕНСКА ЗА 2006 ГОД</dc:title>
  <dc:subject/>
  <dc:creator>Чигряй</dc:creator>
  <cp:keywords/>
  <dc:description/>
  <cp:lastModifiedBy/>
  <cp:revision>147</cp:revision>
  <cp:lastPrinted>2026-01-29T06:35:00Z</cp:lastPrinted>
  <dcterms:created xsi:type="dcterms:W3CDTF">2024-10-29T08:51:00Z</dcterms:created>
  <dcterms:modified xsi:type="dcterms:W3CDTF">2026-08-14T07:46:17Z</dcterms:modified>
</cp:coreProperties>
</file>